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811B8" w14:textId="77777777" w:rsidR="00EA487A" w:rsidRPr="004D4659" w:rsidRDefault="00EA487A" w:rsidP="00625B32">
      <w:pPr>
        <w:spacing w:line="276" w:lineRule="auto"/>
        <w:jc w:val="center"/>
      </w:pPr>
    </w:p>
    <w:p w14:paraId="687C8B99" w14:textId="77777777" w:rsidR="00530415" w:rsidRPr="004D4659" w:rsidRDefault="00530415" w:rsidP="00625B32">
      <w:pPr>
        <w:spacing w:line="276" w:lineRule="auto"/>
        <w:jc w:val="center"/>
        <w:rPr>
          <w:b/>
          <w:spacing w:val="-1"/>
        </w:rPr>
      </w:pPr>
    </w:p>
    <w:p w14:paraId="0D044F91" w14:textId="77777777" w:rsidR="00530415" w:rsidRPr="004D4659" w:rsidRDefault="00530415" w:rsidP="00625B32">
      <w:pPr>
        <w:spacing w:line="276" w:lineRule="auto"/>
        <w:jc w:val="center"/>
        <w:rPr>
          <w:b/>
          <w:spacing w:val="-1"/>
        </w:rPr>
      </w:pPr>
    </w:p>
    <w:p w14:paraId="796D1F20" w14:textId="24E8BA75" w:rsidR="00530415" w:rsidRPr="004D4659" w:rsidRDefault="00556985" w:rsidP="00625B32">
      <w:pPr>
        <w:spacing w:line="276" w:lineRule="auto"/>
        <w:jc w:val="center"/>
        <w:rPr>
          <w:b/>
          <w:spacing w:val="-1"/>
        </w:rPr>
      </w:pPr>
      <w:r w:rsidRPr="004D4659">
        <w:rPr>
          <w:b/>
          <w:noProof/>
          <w:spacing w:val="-1"/>
        </w:rPr>
        <w:drawing>
          <wp:anchor distT="0" distB="0" distL="114300" distR="114300" simplePos="0" relativeHeight="251655168" behindDoc="1" locked="0" layoutInCell="1" allowOverlap="1" wp14:anchorId="688B1FFB" wp14:editId="341F03FC">
            <wp:simplePos x="0" y="0"/>
            <wp:positionH relativeFrom="column">
              <wp:posOffset>1450340</wp:posOffset>
            </wp:positionH>
            <wp:positionV relativeFrom="paragraph">
              <wp:posOffset>134620</wp:posOffset>
            </wp:positionV>
            <wp:extent cx="929640" cy="1224915"/>
            <wp:effectExtent l="0" t="0" r="0" b="0"/>
            <wp:wrapTight wrapText="bothSides">
              <wp:wrapPolygon edited="0">
                <wp:start x="0" y="0"/>
                <wp:lineTo x="0" y="21163"/>
                <wp:lineTo x="21246" y="21163"/>
                <wp:lineTo x="21246" y="0"/>
                <wp:lineTo x="0" y="0"/>
              </wp:wrapPolygon>
            </wp:wrapTight>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659">
        <w:rPr>
          <w:b/>
          <w:noProof/>
          <w:spacing w:val="-1"/>
        </w:rPr>
        <w:drawing>
          <wp:anchor distT="0" distB="0" distL="114300" distR="114300" simplePos="0" relativeHeight="251657216" behindDoc="1" locked="0" layoutInCell="1" allowOverlap="1" wp14:anchorId="3C56DDD7" wp14:editId="064EBC59">
            <wp:simplePos x="0" y="0"/>
            <wp:positionH relativeFrom="column">
              <wp:posOffset>3721100</wp:posOffset>
            </wp:positionH>
            <wp:positionV relativeFrom="paragraph">
              <wp:posOffset>5080</wp:posOffset>
            </wp:positionV>
            <wp:extent cx="1267460" cy="1566545"/>
            <wp:effectExtent l="0" t="0" r="0" b="0"/>
            <wp:wrapTight wrapText="bothSides">
              <wp:wrapPolygon edited="0">
                <wp:start x="6818" y="525"/>
                <wp:lineTo x="5519" y="1313"/>
                <wp:lineTo x="5844" y="5253"/>
                <wp:lineTo x="2922" y="6041"/>
                <wp:lineTo x="2273" y="6829"/>
                <wp:lineTo x="2273" y="14184"/>
                <wp:lineTo x="3571" y="17861"/>
                <wp:lineTo x="7142" y="19963"/>
                <wp:lineTo x="7792" y="20488"/>
                <wp:lineTo x="13311" y="20488"/>
                <wp:lineTo x="13635" y="19963"/>
                <wp:lineTo x="17856" y="17861"/>
                <wp:lineTo x="18830" y="13659"/>
                <wp:lineTo x="19154" y="7355"/>
                <wp:lineTo x="18180" y="6041"/>
                <wp:lineTo x="15259" y="5253"/>
                <wp:lineTo x="15583" y="1313"/>
                <wp:lineTo x="14285" y="525"/>
                <wp:lineTo x="6818" y="525"/>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460" cy="1566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659">
        <w:rPr>
          <w:b/>
          <w:noProof/>
          <w:spacing w:val="-1"/>
        </w:rPr>
        <w:drawing>
          <wp:anchor distT="0" distB="0" distL="114300" distR="114300" simplePos="0" relativeHeight="251656192" behindDoc="1" locked="0" layoutInCell="1" allowOverlap="1" wp14:anchorId="6B894C08" wp14:editId="7B5C60DD">
            <wp:simplePos x="0" y="0"/>
            <wp:positionH relativeFrom="margin">
              <wp:align>center</wp:align>
            </wp:positionH>
            <wp:positionV relativeFrom="paragraph">
              <wp:posOffset>160020</wp:posOffset>
            </wp:positionV>
            <wp:extent cx="948690" cy="1250950"/>
            <wp:effectExtent l="0" t="0" r="0" b="0"/>
            <wp:wrapTight wrapText="bothSides">
              <wp:wrapPolygon edited="0">
                <wp:start x="0" y="0"/>
                <wp:lineTo x="0" y="16776"/>
                <wp:lineTo x="4771" y="21052"/>
                <wp:lineTo x="7807" y="21381"/>
                <wp:lineTo x="13012" y="21381"/>
                <wp:lineTo x="16048" y="21052"/>
                <wp:lineTo x="21253" y="16776"/>
                <wp:lineTo x="21253"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00A54" w14:textId="77777777" w:rsidR="00C970F4" w:rsidRPr="004D4659" w:rsidRDefault="00C970F4" w:rsidP="00625B32">
      <w:pPr>
        <w:spacing w:line="276" w:lineRule="auto"/>
        <w:jc w:val="center"/>
        <w:rPr>
          <w:b/>
          <w:spacing w:val="-1"/>
        </w:rPr>
      </w:pPr>
    </w:p>
    <w:p w14:paraId="1BA93486" w14:textId="77777777" w:rsidR="00C970F4" w:rsidRPr="004D4659" w:rsidRDefault="00C970F4" w:rsidP="00625B32">
      <w:pPr>
        <w:spacing w:line="276" w:lineRule="auto"/>
        <w:jc w:val="center"/>
        <w:rPr>
          <w:b/>
          <w:spacing w:val="-1"/>
        </w:rPr>
      </w:pPr>
    </w:p>
    <w:p w14:paraId="4550C3C2" w14:textId="77777777" w:rsidR="00C970F4" w:rsidRPr="004D4659" w:rsidRDefault="00C970F4" w:rsidP="00625B32">
      <w:pPr>
        <w:spacing w:line="276" w:lineRule="auto"/>
        <w:jc w:val="center"/>
        <w:rPr>
          <w:b/>
          <w:spacing w:val="-1"/>
        </w:rPr>
      </w:pPr>
    </w:p>
    <w:p w14:paraId="4672C377" w14:textId="77777777" w:rsidR="00C970F4" w:rsidRPr="004D4659" w:rsidRDefault="00C970F4" w:rsidP="00625B32">
      <w:pPr>
        <w:spacing w:line="276" w:lineRule="auto"/>
        <w:jc w:val="center"/>
        <w:rPr>
          <w:b/>
          <w:spacing w:val="-1"/>
        </w:rPr>
      </w:pPr>
    </w:p>
    <w:p w14:paraId="3BC18BD7" w14:textId="77777777" w:rsidR="00C970F4" w:rsidRPr="004D4659" w:rsidRDefault="00C970F4" w:rsidP="00625B32">
      <w:pPr>
        <w:spacing w:line="276" w:lineRule="auto"/>
        <w:jc w:val="center"/>
        <w:rPr>
          <w:b/>
          <w:spacing w:val="-1"/>
        </w:rPr>
      </w:pPr>
    </w:p>
    <w:p w14:paraId="0B1E8842" w14:textId="77777777" w:rsidR="00C970F4" w:rsidRPr="004D4659" w:rsidRDefault="00C970F4" w:rsidP="00625B32">
      <w:pPr>
        <w:spacing w:line="276" w:lineRule="auto"/>
        <w:jc w:val="center"/>
        <w:rPr>
          <w:b/>
          <w:spacing w:val="-1"/>
        </w:rPr>
      </w:pPr>
    </w:p>
    <w:p w14:paraId="2D5DF497" w14:textId="77777777" w:rsidR="00C970F4" w:rsidRPr="004D4659" w:rsidRDefault="00C970F4" w:rsidP="00625B32">
      <w:pPr>
        <w:spacing w:line="276" w:lineRule="auto"/>
        <w:jc w:val="center"/>
        <w:rPr>
          <w:b/>
          <w:spacing w:val="-1"/>
        </w:rPr>
      </w:pPr>
    </w:p>
    <w:p w14:paraId="087D0992" w14:textId="77777777" w:rsidR="00C970F4" w:rsidRPr="004D4659" w:rsidRDefault="00C970F4" w:rsidP="00625B32">
      <w:pPr>
        <w:spacing w:line="276" w:lineRule="auto"/>
        <w:jc w:val="center"/>
        <w:rPr>
          <w:b/>
          <w:spacing w:val="-1"/>
        </w:rPr>
      </w:pPr>
    </w:p>
    <w:p w14:paraId="3FE4C8CE" w14:textId="77777777" w:rsidR="00EA487A" w:rsidRPr="004D4659" w:rsidRDefault="001B4BB9" w:rsidP="00625B32">
      <w:pPr>
        <w:spacing w:line="276" w:lineRule="auto"/>
        <w:jc w:val="center"/>
        <w:rPr>
          <w:b/>
          <w:sz w:val="28"/>
          <w:szCs w:val="28"/>
        </w:rPr>
      </w:pPr>
      <w:r w:rsidRPr="004D4659">
        <w:rPr>
          <w:b/>
          <w:spacing w:val="-1"/>
          <w:sz w:val="28"/>
          <w:szCs w:val="28"/>
        </w:rPr>
        <w:t>UNIVERSITY OF KRAGUJEVAC</w:t>
      </w:r>
    </w:p>
    <w:p w14:paraId="46F86B77" w14:textId="77777777" w:rsidR="00752157" w:rsidRPr="004D4659" w:rsidRDefault="00752157" w:rsidP="00625B32">
      <w:pPr>
        <w:spacing w:line="276" w:lineRule="auto"/>
        <w:jc w:val="center"/>
        <w:rPr>
          <w:b/>
          <w:spacing w:val="-1"/>
          <w:sz w:val="28"/>
          <w:szCs w:val="28"/>
        </w:rPr>
      </w:pPr>
      <w:r w:rsidRPr="004D4659">
        <w:rPr>
          <w:b/>
          <w:spacing w:val="-1"/>
          <w:sz w:val="28"/>
          <w:szCs w:val="28"/>
        </w:rPr>
        <w:t>FACULTY OF ENGINEERING, KRAGUJEVAC</w:t>
      </w:r>
    </w:p>
    <w:p w14:paraId="433F8BE6" w14:textId="77777777" w:rsidR="00574585" w:rsidRPr="004D4659" w:rsidRDefault="00752157" w:rsidP="00625B32">
      <w:pPr>
        <w:spacing w:line="276" w:lineRule="auto"/>
        <w:jc w:val="center"/>
        <w:rPr>
          <w:b/>
          <w:sz w:val="28"/>
          <w:szCs w:val="28"/>
        </w:rPr>
      </w:pPr>
      <w:r w:rsidRPr="004D4659">
        <w:rPr>
          <w:b/>
          <w:sz w:val="28"/>
          <w:szCs w:val="28"/>
        </w:rPr>
        <w:t>FACULTY OF MEDICAL SCIENCES, KRAGUJEVAC</w:t>
      </w:r>
    </w:p>
    <w:p w14:paraId="77E6BDF5" w14:textId="77777777" w:rsidR="00EA487A" w:rsidRPr="004D4659" w:rsidRDefault="00EA487A" w:rsidP="00625B32">
      <w:pPr>
        <w:spacing w:line="276" w:lineRule="auto"/>
        <w:jc w:val="center"/>
        <w:rPr>
          <w:sz w:val="28"/>
          <w:szCs w:val="28"/>
        </w:rPr>
      </w:pPr>
    </w:p>
    <w:p w14:paraId="6A12642D" w14:textId="77777777" w:rsidR="00EA487A" w:rsidRPr="004D4659" w:rsidRDefault="002616B4" w:rsidP="00625B32">
      <w:pPr>
        <w:spacing w:line="276" w:lineRule="auto"/>
        <w:jc w:val="center"/>
        <w:rPr>
          <w:sz w:val="36"/>
          <w:szCs w:val="36"/>
        </w:rPr>
      </w:pPr>
      <w:r w:rsidRPr="004D4659">
        <w:rPr>
          <w:spacing w:val="13"/>
          <w:sz w:val="36"/>
          <w:szCs w:val="36"/>
        </w:rPr>
        <w:t>ANNOUNCE</w:t>
      </w:r>
    </w:p>
    <w:p w14:paraId="5E99FC12" w14:textId="77777777" w:rsidR="00EA487A" w:rsidRPr="004D4659" w:rsidRDefault="00EA487A" w:rsidP="00625B32">
      <w:pPr>
        <w:spacing w:line="276" w:lineRule="auto"/>
        <w:jc w:val="center"/>
      </w:pPr>
    </w:p>
    <w:p w14:paraId="546823B1" w14:textId="77777777" w:rsidR="00EA487A" w:rsidRPr="004D4659" w:rsidRDefault="002616B4" w:rsidP="00625B32">
      <w:pPr>
        <w:spacing w:line="276" w:lineRule="auto"/>
        <w:jc w:val="center"/>
        <w:rPr>
          <w:sz w:val="36"/>
          <w:szCs w:val="36"/>
        </w:rPr>
      </w:pPr>
      <w:bookmarkStart w:id="0" w:name="К_О_Н_К_У_Р_С"/>
      <w:bookmarkEnd w:id="0"/>
      <w:r w:rsidRPr="004D4659">
        <w:rPr>
          <w:sz w:val="36"/>
          <w:szCs w:val="36"/>
        </w:rPr>
        <w:t>THE CALL</w:t>
      </w:r>
    </w:p>
    <w:p w14:paraId="3A2E1F62" w14:textId="77777777" w:rsidR="00A16C58" w:rsidRPr="004D4659" w:rsidRDefault="00A16C58" w:rsidP="00625B32">
      <w:pPr>
        <w:spacing w:line="276" w:lineRule="auto"/>
        <w:jc w:val="center"/>
        <w:rPr>
          <w:spacing w:val="-1"/>
          <w:sz w:val="36"/>
          <w:szCs w:val="36"/>
        </w:rPr>
      </w:pPr>
      <w:r w:rsidRPr="004D4659">
        <w:rPr>
          <w:spacing w:val="-1"/>
          <w:sz w:val="36"/>
          <w:szCs w:val="36"/>
        </w:rPr>
        <w:t>FOR ENROLLMENT IN</w:t>
      </w:r>
      <w:r w:rsidR="0075357E" w:rsidRPr="004D4659">
        <w:rPr>
          <w:spacing w:val="-1"/>
          <w:sz w:val="36"/>
          <w:szCs w:val="36"/>
        </w:rPr>
        <w:t>TO</w:t>
      </w:r>
      <w:r w:rsidRPr="004D4659">
        <w:rPr>
          <w:spacing w:val="-1"/>
          <w:sz w:val="36"/>
          <w:szCs w:val="36"/>
        </w:rPr>
        <w:t xml:space="preserve"> </w:t>
      </w:r>
    </w:p>
    <w:p w14:paraId="1676C387" w14:textId="77777777" w:rsidR="00574585" w:rsidRPr="004D4659" w:rsidRDefault="00A55F52" w:rsidP="00625B32">
      <w:pPr>
        <w:spacing w:line="276" w:lineRule="auto"/>
        <w:jc w:val="center"/>
        <w:rPr>
          <w:sz w:val="36"/>
          <w:szCs w:val="36"/>
        </w:rPr>
      </w:pPr>
      <w:r w:rsidRPr="004D4659">
        <w:rPr>
          <w:sz w:val="36"/>
          <w:szCs w:val="36"/>
        </w:rPr>
        <w:t xml:space="preserve">THE </w:t>
      </w:r>
      <w:r w:rsidR="00A16C58" w:rsidRPr="004D4659">
        <w:rPr>
          <w:sz w:val="36"/>
          <w:szCs w:val="36"/>
        </w:rPr>
        <w:t>JOINT DOCTORAL ACADEMIC</w:t>
      </w:r>
      <w:r w:rsidR="00DA1245" w:rsidRPr="004D4659">
        <w:rPr>
          <w:sz w:val="36"/>
          <w:szCs w:val="36"/>
        </w:rPr>
        <w:t xml:space="preserve"> </w:t>
      </w:r>
      <w:r w:rsidR="00A16C58" w:rsidRPr="004D4659">
        <w:rPr>
          <w:sz w:val="36"/>
          <w:szCs w:val="36"/>
        </w:rPr>
        <w:t>STUDIES</w:t>
      </w:r>
      <w:r w:rsidR="00DA1245" w:rsidRPr="004D4659">
        <w:rPr>
          <w:sz w:val="36"/>
          <w:szCs w:val="36"/>
        </w:rPr>
        <w:t xml:space="preserve"> </w:t>
      </w:r>
    </w:p>
    <w:p w14:paraId="6537CC1C" w14:textId="56EE6D4A" w:rsidR="00574585" w:rsidRPr="004D4659" w:rsidRDefault="0075357E" w:rsidP="00625B32">
      <w:pPr>
        <w:spacing w:line="276" w:lineRule="auto"/>
        <w:jc w:val="center"/>
        <w:rPr>
          <w:spacing w:val="-5"/>
          <w:sz w:val="36"/>
          <w:szCs w:val="36"/>
        </w:rPr>
      </w:pPr>
      <w:r w:rsidRPr="004D4659">
        <w:rPr>
          <w:spacing w:val="-5"/>
          <w:sz w:val="36"/>
          <w:szCs w:val="36"/>
        </w:rPr>
        <w:t>“</w:t>
      </w:r>
      <w:r w:rsidR="00A16C58" w:rsidRPr="004D4659">
        <w:rPr>
          <w:b/>
          <w:spacing w:val="-5"/>
          <w:sz w:val="36"/>
          <w:szCs w:val="36"/>
        </w:rPr>
        <w:t>BIOENGINEERING</w:t>
      </w:r>
      <w:r w:rsidR="00574585" w:rsidRPr="004D4659">
        <w:rPr>
          <w:spacing w:val="-5"/>
          <w:sz w:val="36"/>
          <w:szCs w:val="36"/>
        </w:rPr>
        <w:t>“</w:t>
      </w:r>
      <w:r w:rsidRPr="004D4659">
        <w:rPr>
          <w:spacing w:val="-5"/>
          <w:sz w:val="36"/>
          <w:szCs w:val="36"/>
        </w:rPr>
        <w:t xml:space="preserve"> IN</w:t>
      </w:r>
      <w:r w:rsidR="00423ED7" w:rsidRPr="004D4659">
        <w:rPr>
          <w:spacing w:val="-5"/>
          <w:sz w:val="36"/>
          <w:szCs w:val="36"/>
        </w:rPr>
        <w:t xml:space="preserve"> </w:t>
      </w:r>
      <w:r w:rsidRPr="004D4659">
        <w:rPr>
          <w:spacing w:val="-1"/>
          <w:sz w:val="36"/>
          <w:szCs w:val="36"/>
        </w:rPr>
        <w:t>ACADEMIC 202</w:t>
      </w:r>
      <w:r w:rsidR="004D4659">
        <w:rPr>
          <w:spacing w:val="-1"/>
          <w:sz w:val="36"/>
          <w:szCs w:val="36"/>
        </w:rPr>
        <w:t>4</w:t>
      </w:r>
      <w:r w:rsidRPr="004D4659">
        <w:rPr>
          <w:spacing w:val="-1"/>
          <w:sz w:val="36"/>
          <w:szCs w:val="36"/>
        </w:rPr>
        <w:t>/202</w:t>
      </w:r>
      <w:r w:rsidR="004D4659">
        <w:rPr>
          <w:spacing w:val="-1"/>
          <w:sz w:val="36"/>
          <w:szCs w:val="36"/>
        </w:rPr>
        <w:t>5</w:t>
      </w:r>
    </w:p>
    <w:p w14:paraId="289E459C" w14:textId="77777777" w:rsidR="00574585" w:rsidRPr="004D4659" w:rsidRDefault="00574585" w:rsidP="00625B32">
      <w:pPr>
        <w:spacing w:line="276" w:lineRule="auto"/>
      </w:pPr>
    </w:p>
    <w:p w14:paraId="5AE139AD" w14:textId="39B87C5D" w:rsidR="003B55CC" w:rsidRPr="004D4659" w:rsidRDefault="003B55CC" w:rsidP="00625B32">
      <w:pPr>
        <w:spacing w:line="276" w:lineRule="auto"/>
        <w:jc w:val="both"/>
        <w:rPr>
          <w:spacing w:val="-1"/>
        </w:rPr>
      </w:pPr>
      <w:r w:rsidRPr="004D4659">
        <w:rPr>
          <w:spacing w:val="-1"/>
        </w:rPr>
        <w:t xml:space="preserve">In the </w:t>
      </w:r>
      <w:r w:rsidR="0075357E" w:rsidRPr="004D4659">
        <w:rPr>
          <w:spacing w:val="-1"/>
        </w:rPr>
        <w:t>academic</w:t>
      </w:r>
      <w:r w:rsidRPr="004D4659">
        <w:rPr>
          <w:spacing w:val="-1"/>
        </w:rPr>
        <w:t xml:space="preserve"> 202</w:t>
      </w:r>
      <w:r w:rsidR="004D4659">
        <w:rPr>
          <w:spacing w:val="-1"/>
        </w:rPr>
        <w:t>4</w:t>
      </w:r>
      <w:r w:rsidRPr="004D4659">
        <w:rPr>
          <w:spacing w:val="-1"/>
        </w:rPr>
        <w:t>/202</w:t>
      </w:r>
      <w:r w:rsidR="004D4659">
        <w:rPr>
          <w:spacing w:val="-1"/>
        </w:rPr>
        <w:t>5</w:t>
      </w:r>
      <w:r w:rsidRPr="004D4659">
        <w:rPr>
          <w:spacing w:val="-1"/>
        </w:rPr>
        <w:t>, Faculty of Engineering</w:t>
      </w:r>
      <w:r w:rsidR="0075357E" w:rsidRPr="004D4659">
        <w:rPr>
          <w:spacing w:val="-1"/>
        </w:rPr>
        <w:t>,</w:t>
      </w:r>
      <w:r w:rsidRPr="004D4659">
        <w:rPr>
          <w:spacing w:val="-1"/>
        </w:rPr>
        <w:t xml:space="preserve"> University of Kragujevac and Faculty of Medical Sciences</w:t>
      </w:r>
      <w:r w:rsidR="0075357E" w:rsidRPr="004D4659">
        <w:rPr>
          <w:spacing w:val="-1"/>
        </w:rPr>
        <w:t>,</w:t>
      </w:r>
      <w:r w:rsidRPr="004D4659">
        <w:rPr>
          <w:spacing w:val="-1"/>
        </w:rPr>
        <w:t xml:space="preserve"> University of Kragujevac enroll students in doctoral academic studies in the study program</w:t>
      </w:r>
      <w:r w:rsidR="002639B2" w:rsidRPr="004D4659">
        <w:rPr>
          <w:spacing w:val="-1"/>
        </w:rPr>
        <w:t>:</w:t>
      </w:r>
    </w:p>
    <w:p w14:paraId="0D6E910B" w14:textId="77777777" w:rsidR="00EA487A" w:rsidRPr="004D4659" w:rsidRDefault="00EA487A" w:rsidP="00625B32">
      <w:pPr>
        <w:spacing w:line="276" w:lineRule="auto"/>
      </w:pPr>
    </w:p>
    <w:p w14:paraId="65BF1BC0" w14:textId="77777777" w:rsidR="00EA487A" w:rsidRPr="004D4659" w:rsidRDefault="003B55CC" w:rsidP="00625B32">
      <w:pPr>
        <w:spacing w:line="276" w:lineRule="auto"/>
        <w:rPr>
          <w:b/>
          <w:bCs/>
        </w:rPr>
      </w:pPr>
      <w:r w:rsidRPr="004D4659">
        <w:rPr>
          <w:spacing w:val="-1"/>
        </w:rPr>
        <w:t xml:space="preserve">BIOENGINEERING </w:t>
      </w:r>
      <w:r w:rsidR="00EA487A" w:rsidRPr="004D4659">
        <w:rPr>
          <w:spacing w:val="-2"/>
        </w:rPr>
        <w:t>(180</w:t>
      </w:r>
      <w:r w:rsidR="00EA487A" w:rsidRPr="004D4659">
        <w:rPr>
          <w:spacing w:val="1"/>
        </w:rPr>
        <w:t xml:space="preserve"> </w:t>
      </w:r>
      <w:r w:rsidRPr="004D4659">
        <w:rPr>
          <w:spacing w:val="-2"/>
        </w:rPr>
        <w:t>ECTS</w:t>
      </w:r>
      <w:r w:rsidR="00574585" w:rsidRPr="004D4659">
        <w:rPr>
          <w:spacing w:val="-2"/>
        </w:rPr>
        <w:t xml:space="preserve">) </w:t>
      </w:r>
      <w:r w:rsidRPr="004D4659">
        <w:rPr>
          <w:spacing w:val="-2"/>
        </w:rPr>
        <w:t xml:space="preserve">in Serbian and English </w:t>
      </w:r>
    </w:p>
    <w:p w14:paraId="6F987CE6" w14:textId="77777777" w:rsidR="00EA487A" w:rsidRPr="004D4659" w:rsidRDefault="000E5F95" w:rsidP="00625B32">
      <w:pPr>
        <w:spacing w:line="276" w:lineRule="auto"/>
      </w:pPr>
      <w:r w:rsidRPr="004D4659">
        <w:rPr>
          <w:spacing w:val="-1"/>
        </w:rPr>
        <w:t>Total number of students</w:t>
      </w:r>
      <w:r w:rsidR="00EA487A" w:rsidRPr="004D4659">
        <w:rPr>
          <w:spacing w:val="-2"/>
        </w:rPr>
        <w:t>:</w:t>
      </w:r>
      <w:r w:rsidR="00EA487A" w:rsidRPr="004D4659">
        <w:rPr>
          <w:spacing w:val="-1"/>
        </w:rPr>
        <w:t xml:space="preserve"> </w:t>
      </w:r>
      <w:r w:rsidR="00C60E14" w:rsidRPr="004D4659">
        <w:rPr>
          <w:b/>
          <w:bCs/>
          <w:spacing w:val="-1"/>
        </w:rPr>
        <w:t>2</w:t>
      </w:r>
      <w:r w:rsidR="00574585" w:rsidRPr="004D4659">
        <w:rPr>
          <w:b/>
          <w:bCs/>
          <w:spacing w:val="-1"/>
        </w:rPr>
        <w:t>0</w:t>
      </w:r>
    </w:p>
    <w:p w14:paraId="47FC6FD3" w14:textId="77777777" w:rsidR="00EA487A" w:rsidRPr="004D4659" w:rsidRDefault="000E5988" w:rsidP="00625B32">
      <w:pPr>
        <w:spacing w:line="276" w:lineRule="auto"/>
        <w:rPr>
          <w:b/>
          <w:bCs/>
          <w:spacing w:val="-2"/>
        </w:rPr>
      </w:pPr>
      <w:r w:rsidRPr="004D4659">
        <w:rPr>
          <w:spacing w:val="-1"/>
        </w:rPr>
        <w:t>Number of self-financing students</w:t>
      </w:r>
      <w:r w:rsidR="00EA487A" w:rsidRPr="004D4659">
        <w:rPr>
          <w:spacing w:val="-2"/>
        </w:rPr>
        <w:t>:</w:t>
      </w:r>
      <w:r w:rsidR="00EA487A" w:rsidRPr="004D4659">
        <w:rPr>
          <w:spacing w:val="-1"/>
        </w:rPr>
        <w:t xml:space="preserve"> </w:t>
      </w:r>
      <w:r w:rsidR="00574585" w:rsidRPr="004D4659">
        <w:rPr>
          <w:b/>
          <w:bCs/>
          <w:spacing w:val="-2"/>
        </w:rPr>
        <w:t>20</w:t>
      </w:r>
    </w:p>
    <w:p w14:paraId="3A5ADDA0" w14:textId="77777777" w:rsidR="00574585" w:rsidRPr="004D4659" w:rsidRDefault="00574585" w:rsidP="00625B32">
      <w:pPr>
        <w:spacing w:line="276" w:lineRule="auto"/>
      </w:pPr>
    </w:p>
    <w:p w14:paraId="15CC7D6A" w14:textId="77777777" w:rsidR="004D4659" w:rsidRDefault="000E5988" w:rsidP="00625B32">
      <w:pPr>
        <w:adjustRightInd/>
        <w:jc w:val="both"/>
        <w:rPr>
          <w:lang w:eastAsia="x-none"/>
        </w:rPr>
      </w:pPr>
      <w:r w:rsidRPr="004D4659">
        <w:rPr>
          <w:lang w:eastAsia="x-none"/>
        </w:rPr>
        <w:t xml:space="preserve">Doctoral academic studies "Bioengineering" are interdisciplinary studies of the third </w:t>
      </w:r>
      <w:r w:rsidR="005E1618" w:rsidRPr="004D4659">
        <w:rPr>
          <w:lang w:eastAsia="x-none"/>
        </w:rPr>
        <w:t xml:space="preserve">degree </w:t>
      </w:r>
      <w:r w:rsidRPr="004D4659">
        <w:rPr>
          <w:lang w:eastAsia="x-none"/>
        </w:rPr>
        <w:t xml:space="preserve">for the scientific title of </w:t>
      </w:r>
      <w:r w:rsidR="00635A23" w:rsidRPr="004D4659">
        <w:rPr>
          <w:lang w:eastAsia="x-none"/>
        </w:rPr>
        <w:t>PhD</w:t>
      </w:r>
      <w:r w:rsidR="00BB1BD2" w:rsidRPr="004D4659">
        <w:rPr>
          <w:lang w:eastAsia="x-none"/>
        </w:rPr>
        <w:t xml:space="preserve"> in</w:t>
      </w:r>
      <w:r w:rsidRPr="004D4659">
        <w:rPr>
          <w:lang w:eastAsia="x-none"/>
        </w:rPr>
        <w:t xml:space="preserve"> Biomedical Engineering, which are realized during three </w:t>
      </w:r>
      <w:r w:rsidR="0075357E" w:rsidRPr="004D4659">
        <w:rPr>
          <w:lang w:eastAsia="x-none"/>
        </w:rPr>
        <w:t>academic</w:t>
      </w:r>
      <w:r w:rsidRPr="004D4659">
        <w:rPr>
          <w:lang w:eastAsia="x-none"/>
        </w:rPr>
        <w:t xml:space="preserve"> years or six semesters (180 ECTS).</w:t>
      </w:r>
    </w:p>
    <w:p w14:paraId="4AF51326" w14:textId="60F40893" w:rsidR="000E5988" w:rsidRPr="004D4659" w:rsidRDefault="004D4659" w:rsidP="00625B32">
      <w:pPr>
        <w:adjustRightInd/>
        <w:jc w:val="both"/>
        <w:rPr>
          <w:lang w:eastAsia="x-none"/>
        </w:rPr>
      </w:pPr>
      <w:r>
        <w:rPr>
          <w:lang w:eastAsia="x-none"/>
        </w:rPr>
        <w:pict w14:anchorId="0CF9CAAB">
          <v:rect id="_x0000_i1027" style="width:0;height:1.5pt" o:hralign="center" o:hrstd="t" o:hr="t" fillcolor="#a0a0a0" stroked="f"/>
        </w:pict>
      </w:r>
    </w:p>
    <w:p w14:paraId="0F1FB9DE" w14:textId="77777777" w:rsidR="00EA487A" w:rsidRPr="004D4659" w:rsidRDefault="00566E0E" w:rsidP="00625B32">
      <w:pPr>
        <w:spacing w:line="276" w:lineRule="auto"/>
        <w:rPr>
          <w:b/>
          <w:spacing w:val="-1"/>
        </w:rPr>
      </w:pPr>
      <w:bookmarkStart w:id="1" w:name="Услови_уписа:"/>
      <w:bookmarkEnd w:id="1"/>
      <w:r w:rsidRPr="004D4659">
        <w:rPr>
          <w:b/>
          <w:spacing w:val="-1"/>
        </w:rPr>
        <w:t>Terms of enrollment</w:t>
      </w:r>
      <w:r w:rsidR="00EA487A" w:rsidRPr="004D4659">
        <w:rPr>
          <w:b/>
          <w:spacing w:val="-1"/>
        </w:rPr>
        <w:t>:</w:t>
      </w:r>
    </w:p>
    <w:p w14:paraId="4F2A2003" w14:textId="77777777" w:rsidR="00574585" w:rsidRPr="004D4659" w:rsidRDefault="00574585" w:rsidP="00625B32">
      <w:pPr>
        <w:spacing w:line="276" w:lineRule="auto"/>
        <w:rPr>
          <w:b/>
          <w:bCs/>
        </w:rPr>
      </w:pPr>
    </w:p>
    <w:p w14:paraId="1E1AECEE" w14:textId="77777777" w:rsidR="00566E0E" w:rsidRPr="004D4659" w:rsidRDefault="00566E0E" w:rsidP="00625B32">
      <w:pPr>
        <w:spacing w:line="276" w:lineRule="auto"/>
        <w:jc w:val="both"/>
        <w:rPr>
          <w:spacing w:val="-1"/>
        </w:rPr>
      </w:pPr>
      <w:r w:rsidRPr="004D4659">
        <w:rPr>
          <w:spacing w:val="-1"/>
        </w:rPr>
        <w:t>All candidates who fulfil the requirements and who are ranked within the total number for which the call has been announced have the right to enroll.</w:t>
      </w:r>
    </w:p>
    <w:p w14:paraId="0A003823" w14:textId="77777777" w:rsidR="00E92127" w:rsidRPr="004D4659" w:rsidRDefault="004616BF" w:rsidP="00625B32">
      <w:pPr>
        <w:spacing w:line="276" w:lineRule="auto"/>
        <w:jc w:val="both"/>
      </w:pPr>
      <w:r w:rsidRPr="004D4659">
        <w:t>T</w:t>
      </w:r>
      <w:r w:rsidR="00E92127" w:rsidRPr="004D4659">
        <w:t>he first year of doctoral academic studies can be enrolled by:</w:t>
      </w:r>
    </w:p>
    <w:p w14:paraId="457649BE" w14:textId="77777777" w:rsidR="00E92127" w:rsidRPr="004D4659" w:rsidRDefault="00E92127" w:rsidP="00625B32">
      <w:pPr>
        <w:pStyle w:val="ListParagraph"/>
        <w:numPr>
          <w:ilvl w:val="0"/>
          <w:numId w:val="11"/>
        </w:numPr>
        <w:spacing w:line="276" w:lineRule="auto"/>
        <w:jc w:val="both"/>
        <w:rPr>
          <w:spacing w:val="-1"/>
        </w:rPr>
      </w:pPr>
      <w:r w:rsidRPr="004D4659">
        <w:rPr>
          <w:spacing w:val="-1"/>
        </w:rPr>
        <w:t>a person with completed academic studies of at least 300 ECTS at previous study levels in the fields of technical</w:t>
      </w:r>
      <w:r w:rsidR="009C2CCB" w:rsidRPr="004D4659">
        <w:rPr>
          <w:spacing w:val="-1"/>
        </w:rPr>
        <w:t xml:space="preserve"> and </w:t>
      </w:r>
      <w:r w:rsidRPr="004D4659">
        <w:rPr>
          <w:spacing w:val="-1"/>
        </w:rPr>
        <w:t>technological</w:t>
      </w:r>
      <w:r w:rsidR="009C2CCB" w:rsidRPr="004D4659">
        <w:rPr>
          <w:spacing w:val="-1"/>
        </w:rPr>
        <w:t xml:space="preserve"> sciences</w:t>
      </w:r>
      <w:r w:rsidRPr="004D4659">
        <w:rPr>
          <w:spacing w:val="-1"/>
        </w:rPr>
        <w:t>, natural</w:t>
      </w:r>
      <w:r w:rsidR="009C2CCB" w:rsidRPr="004D4659">
        <w:rPr>
          <w:spacing w:val="-1"/>
        </w:rPr>
        <w:t xml:space="preserve"> and </w:t>
      </w:r>
      <w:r w:rsidRPr="004D4659">
        <w:rPr>
          <w:spacing w:val="-1"/>
        </w:rPr>
        <w:t>mathematical sciences</w:t>
      </w:r>
      <w:r w:rsidR="009C2CCB" w:rsidRPr="004D4659">
        <w:rPr>
          <w:spacing w:val="-1"/>
        </w:rPr>
        <w:t>,</w:t>
      </w:r>
      <w:r w:rsidRPr="004D4659">
        <w:rPr>
          <w:spacing w:val="-1"/>
        </w:rPr>
        <w:t xml:space="preserve"> or medical sciences with a total </w:t>
      </w:r>
      <w:r w:rsidR="0075357E" w:rsidRPr="004D4659">
        <w:rPr>
          <w:spacing w:val="-1"/>
        </w:rPr>
        <w:t>GPA</w:t>
      </w:r>
      <w:r w:rsidRPr="004D4659">
        <w:rPr>
          <w:spacing w:val="-1"/>
        </w:rPr>
        <w:t xml:space="preserve"> of at least 8 (eight).</w:t>
      </w:r>
    </w:p>
    <w:p w14:paraId="65F7CC3F" w14:textId="77777777" w:rsidR="00E00F1B" w:rsidRPr="004D4659" w:rsidRDefault="00E00F1B" w:rsidP="00625B32">
      <w:pPr>
        <w:pStyle w:val="ListParagraph"/>
        <w:numPr>
          <w:ilvl w:val="0"/>
          <w:numId w:val="11"/>
        </w:numPr>
        <w:spacing w:line="276" w:lineRule="auto"/>
        <w:jc w:val="both"/>
        <w:rPr>
          <w:spacing w:val="-1"/>
        </w:rPr>
      </w:pPr>
      <w:r w:rsidRPr="004D4659">
        <w:rPr>
          <w:spacing w:val="-1"/>
        </w:rPr>
        <w:t xml:space="preserve">a person who has acquired higher education in </w:t>
      </w:r>
      <w:r w:rsidR="00EC62EA" w:rsidRPr="004D4659">
        <w:rPr>
          <w:spacing w:val="-1"/>
        </w:rPr>
        <w:t xml:space="preserve">bachelor </w:t>
      </w:r>
      <w:r w:rsidRPr="004D4659">
        <w:rPr>
          <w:spacing w:val="-1"/>
        </w:rPr>
        <w:t>studies at the faculty for at leas</w:t>
      </w:r>
      <w:r w:rsidR="0075357E" w:rsidRPr="004D4659">
        <w:rPr>
          <w:spacing w:val="-1"/>
        </w:rPr>
        <w:t>t four years with a</w:t>
      </w:r>
      <w:r w:rsidRPr="004D4659">
        <w:rPr>
          <w:spacing w:val="-1"/>
        </w:rPr>
        <w:t xml:space="preserve"> </w:t>
      </w:r>
      <w:r w:rsidR="0075357E" w:rsidRPr="004D4659">
        <w:rPr>
          <w:spacing w:val="-1"/>
        </w:rPr>
        <w:t>GPA</w:t>
      </w:r>
      <w:r w:rsidRPr="004D4659">
        <w:rPr>
          <w:spacing w:val="-1"/>
        </w:rPr>
        <w:t xml:space="preserve"> of at least 8 (eight) acquired according to regulations valid until the day of entry into force of the Law on Higher Education </w:t>
      </w:r>
      <w:r w:rsidR="00AF388A" w:rsidRPr="004D4659">
        <w:rPr>
          <w:spacing w:val="-1"/>
        </w:rPr>
        <w:t xml:space="preserve"> (</w:t>
      </w:r>
      <w:r w:rsidRPr="004D4659">
        <w:rPr>
          <w:spacing w:val="-1"/>
        </w:rPr>
        <w:t xml:space="preserve">"Official Gazette of RS", No. 76 / 05, 100/07 - authentic interpretation, 97/08, 44/10, 93/12, 89/13, 99/14, 45/15 - authentic </w:t>
      </w:r>
      <w:r w:rsidRPr="004D4659">
        <w:rPr>
          <w:spacing w:val="-1"/>
        </w:rPr>
        <w:lastRenderedPageBreak/>
        <w:t>interpretation, 68/15 and 87/16), in the field of technical</w:t>
      </w:r>
      <w:r w:rsidR="005F03ED" w:rsidRPr="004D4659">
        <w:rPr>
          <w:spacing w:val="-1"/>
        </w:rPr>
        <w:t xml:space="preserve"> and </w:t>
      </w:r>
      <w:r w:rsidRPr="004D4659">
        <w:rPr>
          <w:spacing w:val="-1"/>
        </w:rPr>
        <w:t>technological</w:t>
      </w:r>
      <w:r w:rsidR="005F03ED" w:rsidRPr="004D4659">
        <w:rPr>
          <w:spacing w:val="-1"/>
        </w:rPr>
        <w:t xml:space="preserve"> sciences</w:t>
      </w:r>
      <w:r w:rsidRPr="004D4659">
        <w:rPr>
          <w:spacing w:val="-1"/>
        </w:rPr>
        <w:t>, natural</w:t>
      </w:r>
      <w:r w:rsidR="005F03ED" w:rsidRPr="004D4659">
        <w:rPr>
          <w:spacing w:val="-1"/>
        </w:rPr>
        <w:t xml:space="preserve"> and </w:t>
      </w:r>
      <w:r w:rsidR="00AF388A" w:rsidRPr="004D4659">
        <w:rPr>
          <w:spacing w:val="-1"/>
        </w:rPr>
        <w:t xml:space="preserve">mathematical </w:t>
      </w:r>
      <w:r w:rsidRPr="004D4659">
        <w:rPr>
          <w:spacing w:val="-1"/>
        </w:rPr>
        <w:t>sciences or medical sciences</w:t>
      </w:r>
      <w:r w:rsidR="005F03ED" w:rsidRPr="004D4659">
        <w:rPr>
          <w:spacing w:val="-1"/>
        </w:rPr>
        <w:t>.</w:t>
      </w:r>
    </w:p>
    <w:p w14:paraId="6E637F00" w14:textId="77777777" w:rsidR="00997986" w:rsidRPr="004D4659" w:rsidRDefault="00997986" w:rsidP="00625B32">
      <w:pPr>
        <w:spacing w:line="276" w:lineRule="auto"/>
        <w:jc w:val="both"/>
        <w:rPr>
          <w:spacing w:val="-1"/>
        </w:rPr>
      </w:pPr>
    </w:p>
    <w:p w14:paraId="7A0C1556" w14:textId="2DBE9E08" w:rsidR="00C33768" w:rsidRPr="004D4659" w:rsidRDefault="00556985" w:rsidP="00625B32">
      <w:pPr>
        <w:spacing w:line="276" w:lineRule="auto"/>
        <w:jc w:val="both"/>
        <w:rPr>
          <w:spacing w:val="-1"/>
        </w:rPr>
      </w:pPr>
      <w:r w:rsidRPr="004D4659">
        <w:rPr>
          <w:spacing w:val="-1"/>
        </w:rPr>
        <w:t>To</w:t>
      </w:r>
      <w:r w:rsidR="00C33768" w:rsidRPr="004D4659">
        <w:rPr>
          <w:spacing w:val="-1"/>
        </w:rPr>
        <w:t xml:space="preserve"> enroll in </w:t>
      </w:r>
      <w:r w:rsidR="004D4659" w:rsidRPr="004D4659">
        <w:rPr>
          <w:spacing w:val="-1"/>
        </w:rPr>
        <w:t>third-degree</w:t>
      </w:r>
      <w:r w:rsidR="006726B5" w:rsidRPr="004D4659">
        <w:rPr>
          <w:spacing w:val="-1"/>
        </w:rPr>
        <w:t xml:space="preserve"> </w:t>
      </w:r>
      <w:r w:rsidR="00C33768" w:rsidRPr="004D4659">
        <w:rPr>
          <w:spacing w:val="-1"/>
        </w:rPr>
        <w:t>studies, the candidate must have previous higher education degrees acquired at a higher education institution that</w:t>
      </w:r>
      <w:r w:rsidR="005E1618" w:rsidRPr="004D4659">
        <w:rPr>
          <w:spacing w:val="-1"/>
        </w:rPr>
        <w:t>,</w:t>
      </w:r>
      <w:r w:rsidR="00C33768" w:rsidRPr="004D4659">
        <w:rPr>
          <w:spacing w:val="-1"/>
        </w:rPr>
        <w:t xml:space="preserve"> at the time of the candidate’s enrollment in first- and second-</w:t>
      </w:r>
      <w:r w:rsidR="005E1618" w:rsidRPr="004D4659">
        <w:rPr>
          <w:spacing w:val="-1"/>
        </w:rPr>
        <w:t>de</w:t>
      </w:r>
      <w:r w:rsidR="006726B5" w:rsidRPr="004D4659">
        <w:rPr>
          <w:spacing w:val="-1"/>
        </w:rPr>
        <w:t>gree</w:t>
      </w:r>
      <w:r w:rsidR="00C33768" w:rsidRPr="004D4659">
        <w:rPr>
          <w:spacing w:val="-1"/>
        </w:rPr>
        <w:t xml:space="preserve"> studies</w:t>
      </w:r>
      <w:r w:rsidR="005E1618" w:rsidRPr="004D4659">
        <w:rPr>
          <w:spacing w:val="-1"/>
        </w:rPr>
        <w:t>,</w:t>
      </w:r>
      <w:r w:rsidR="00C33768" w:rsidRPr="004D4659">
        <w:rPr>
          <w:spacing w:val="-1"/>
        </w:rPr>
        <w:t xml:space="preserve"> had a work permit to conduct a study program.</w:t>
      </w:r>
    </w:p>
    <w:p w14:paraId="3C9B8BA3" w14:textId="77777777" w:rsidR="00752667" w:rsidRPr="004D4659" w:rsidRDefault="00752667" w:rsidP="00625B32">
      <w:pPr>
        <w:spacing w:line="276" w:lineRule="auto"/>
        <w:jc w:val="both"/>
        <w:rPr>
          <w:spacing w:val="-1"/>
        </w:rPr>
      </w:pPr>
    </w:p>
    <w:p w14:paraId="3648CEBF" w14:textId="77588FCA" w:rsidR="00997986" w:rsidRPr="004D4659" w:rsidRDefault="00752667" w:rsidP="00625B32">
      <w:pPr>
        <w:spacing w:line="276" w:lineRule="auto"/>
        <w:jc w:val="both"/>
        <w:rPr>
          <w:spacing w:val="-1"/>
        </w:rPr>
      </w:pPr>
      <w:r w:rsidRPr="004D4659">
        <w:rPr>
          <w:spacing w:val="-1"/>
        </w:rPr>
        <w:t>Pe</w:t>
      </w:r>
      <w:r w:rsidR="00DE0A29" w:rsidRPr="004D4659">
        <w:rPr>
          <w:spacing w:val="-1"/>
        </w:rPr>
        <w:t xml:space="preserve">rsons </w:t>
      </w:r>
      <w:r w:rsidR="0075357E" w:rsidRPr="004D4659">
        <w:rPr>
          <w:spacing w:val="-1"/>
        </w:rPr>
        <w:t>with a</w:t>
      </w:r>
      <w:r w:rsidRPr="004D4659">
        <w:rPr>
          <w:spacing w:val="-1"/>
        </w:rPr>
        <w:t xml:space="preserve"> </w:t>
      </w:r>
      <w:r w:rsidR="0075357E" w:rsidRPr="004D4659">
        <w:rPr>
          <w:spacing w:val="-1"/>
        </w:rPr>
        <w:t>GPA</w:t>
      </w:r>
      <w:r w:rsidRPr="004D4659">
        <w:rPr>
          <w:spacing w:val="-1"/>
        </w:rPr>
        <w:t xml:space="preserve"> of less than 8 (eight) can enroll in the study program of </w:t>
      </w:r>
      <w:r w:rsidR="00DE0A29" w:rsidRPr="004D4659">
        <w:rPr>
          <w:spacing w:val="-1"/>
        </w:rPr>
        <w:t xml:space="preserve">the </w:t>
      </w:r>
      <w:r w:rsidRPr="004D4659">
        <w:rPr>
          <w:spacing w:val="-1"/>
        </w:rPr>
        <w:t>doctoral academic studies only as self-financing students and</w:t>
      </w:r>
      <w:r w:rsidR="00556985">
        <w:rPr>
          <w:spacing w:val="-1"/>
        </w:rPr>
        <w:t xml:space="preserve"> if</w:t>
      </w:r>
      <w:r w:rsidRPr="004D4659">
        <w:rPr>
          <w:spacing w:val="-1"/>
        </w:rPr>
        <w:t xml:space="preserve"> </w:t>
      </w:r>
      <w:r w:rsidR="00556985" w:rsidRPr="004D4659">
        <w:rPr>
          <w:spacing w:val="-1"/>
        </w:rPr>
        <w:t xml:space="preserve">they </w:t>
      </w:r>
      <w:r w:rsidRPr="004D4659">
        <w:rPr>
          <w:spacing w:val="-1"/>
        </w:rPr>
        <w:t xml:space="preserve">provide that have scientific papers in the field of studies or if they pass the qualifying exam. A special ranking list is formed for these </w:t>
      </w:r>
      <w:r w:rsidR="00556985" w:rsidRPr="004D4659">
        <w:rPr>
          <w:spacing w:val="-1"/>
        </w:rPr>
        <w:t>candidate</w:t>
      </w:r>
      <w:r w:rsidR="004D4659" w:rsidRPr="004D4659">
        <w:rPr>
          <w:spacing w:val="-1"/>
        </w:rPr>
        <w:t>,</w:t>
      </w:r>
      <w:r w:rsidRPr="004D4659">
        <w:rPr>
          <w:spacing w:val="-1"/>
        </w:rPr>
        <w:t xml:space="preserve"> and they are ranked within the total number of students in accordance with the work permit, but after the candidates who meet the general condition in terms of </w:t>
      </w:r>
      <w:r w:rsidR="0075357E" w:rsidRPr="004D4659">
        <w:rPr>
          <w:spacing w:val="-1"/>
        </w:rPr>
        <w:t>GPA.</w:t>
      </w:r>
    </w:p>
    <w:p w14:paraId="2FF20324" w14:textId="359ABF3C" w:rsidR="004D4659" w:rsidRDefault="004D4659" w:rsidP="00625B32">
      <w:pPr>
        <w:spacing w:line="276" w:lineRule="auto"/>
        <w:jc w:val="both"/>
        <w:rPr>
          <w:b/>
          <w:bCs/>
          <w:lang w:eastAsia="x-none"/>
        </w:rPr>
      </w:pPr>
      <w:r>
        <w:rPr>
          <w:lang w:eastAsia="x-none"/>
        </w:rPr>
        <w:pict w14:anchorId="01E47CF7">
          <v:rect id="_x0000_i1028" style="width:0;height:1.5pt" o:hralign="center" o:hrstd="t" o:hr="t" fillcolor="#a0a0a0" stroked="f"/>
        </w:pict>
      </w:r>
    </w:p>
    <w:p w14:paraId="223049C2" w14:textId="6C41B60D" w:rsidR="00031965" w:rsidRPr="004D4659" w:rsidRDefault="009573DC" w:rsidP="00625B32">
      <w:pPr>
        <w:spacing w:line="276" w:lineRule="auto"/>
        <w:jc w:val="both"/>
        <w:rPr>
          <w:spacing w:val="-1"/>
        </w:rPr>
      </w:pPr>
      <w:r w:rsidRPr="004D4659">
        <w:rPr>
          <w:b/>
          <w:bCs/>
          <w:lang w:eastAsia="x-none"/>
        </w:rPr>
        <w:t>Criteria for determining the order of candidates</w:t>
      </w:r>
    </w:p>
    <w:p w14:paraId="318A5F2F" w14:textId="77777777" w:rsidR="00031965" w:rsidRPr="004D4659" w:rsidRDefault="00031965" w:rsidP="00625B32">
      <w:pPr>
        <w:adjustRightInd/>
        <w:spacing w:before="9"/>
        <w:jc w:val="both"/>
        <w:rPr>
          <w:b/>
          <w:lang w:eastAsia="x-none"/>
        </w:rPr>
      </w:pPr>
    </w:p>
    <w:p w14:paraId="24726166" w14:textId="77777777" w:rsidR="00031965" w:rsidRPr="004D4659" w:rsidRDefault="009573DC" w:rsidP="00625B32">
      <w:pPr>
        <w:numPr>
          <w:ilvl w:val="0"/>
          <w:numId w:val="6"/>
        </w:numPr>
        <w:adjustRightInd/>
        <w:jc w:val="both"/>
      </w:pPr>
      <w:r w:rsidRPr="004D4659">
        <w:t>The order of candidates for enrollment in the first year of doctoral studies is determined based on</w:t>
      </w:r>
      <w:r w:rsidR="00031965" w:rsidRPr="004D4659">
        <w:t>:</w:t>
      </w:r>
    </w:p>
    <w:p w14:paraId="530F38EE" w14:textId="77777777" w:rsidR="00F2193E" w:rsidRPr="004D4659" w:rsidRDefault="0075357E" w:rsidP="00625B32">
      <w:pPr>
        <w:numPr>
          <w:ilvl w:val="0"/>
          <w:numId w:val="7"/>
        </w:numPr>
        <w:adjustRightInd/>
        <w:spacing w:before="1"/>
        <w:ind w:left="1418"/>
        <w:jc w:val="both"/>
      </w:pPr>
      <w:r w:rsidRPr="004D4659">
        <w:t>GPA obtained</w:t>
      </w:r>
      <w:r w:rsidR="00F2193E" w:rsidRPr="004D4659">
        <w:t xml:space="preserve"> during the studies</w:t>
      </w:r>
    </w:p>
    <w:p w14:paraId="0A07E91E" w14:textId="77777777" w:rsidR="00031965" w:rsidRPr="004D4659" w:rsidRDefault="0075357E" w:rsidP="00625B32">
      <w:pPr>
        <w:numPr>
          <w:ilvl w:val="0"/>
          <w:numId w:val="7"/>
        </w:numPr>
        <w:adjustRightInd/>
        <w:spacing w:before="1"/>
        <w:ind w:left="1418"/>
        <w:jc w:val="both"/>
      </w:pPr>
      <w:r w:rsidRPr="004D4659">
        <w:t>duration</w:t>
      </w:r>
      <w:r w:rsidR="00F2193E" w:rsidRPr="004D4659">
        <w:t xml:space="preserve"> of study</w:t>
      </w:r>
      <w:r w:rsidRPr="004D4659">
        <w:t>ing</w:t>
      </w:r>
      <w:r w:rsidR="00031965" w:rsidRPr="004D4659">
        <w:t>.</w:t>
      </w:r>
    </w:p>
    <w:p w14:paraId="6C86D187" w14:textId="77777777" w:rsidR="00031965" w:rsidRPr="004D4659" w:rsidRDefault="00031965" w:rsidP="00625B32">
      <w:pPr>
        <w:adjustRightInd/>
        <w:spacing w:before="10"/>
        <w:jc w:val="both"/>
        <w:rPr>
          <w:lang w:eastAsia="x-none"/>
        </w:rPr>
      </w:pPr>
    </w:p>
    <w:p w14:paraId="0B2119A3" w14:textId="77777777" w:rsidR="00C12A82" w:rsidRPr="004D4659" w:rsidRDefault="00C12A82" w:rsidP="00625B32">
      <w:pPr>
        <w:numPr>
          <w:ilvl w:val="0"/>
          <w:numId w:val="4"/>
        </w:numPr>
        <w:adjustRightInd/>
        <w:jc w:val="both"/>
        <w:rPr>
          <w:i/>
          <w:sz w:val="22"/>
          <w:szCs w:val="22"/>
        </w:rPr>
      </w:pPr>
      <w:r w:rsidRPr="004D4659">
        <w:rPr>
          <w:i/>
          <w:sz w:val="22"/>
          <w:szCs w:val="22"/>
        </w:rPr>
        <w:t xml:space="preserve">For candidates who have acquired higher education according to the regulations that were valid until the entry into force of the Law on Higher Education ("Official Gazette of RS", No. 76/05, 100/07 - authentic interpretation, 97/08, 44/10, 93/12, 89/13, 99/14, 45/15 - authentic interpretation, 68/15 and 87/16) (hereinafter: the Law), the average grade from </w:t>
      </w:r>
      <w:r w:rsidR="001563A0" w:rsidRPr="004D4659">
        <w:rPr>
          <w:i/>
          <w:sz w:val="22"/>
          <w:szCs w:val="22"/>
        </w:rPr>
        <w:t xml:space="preserve">bachelor </w:t>
      </w:r>
      <w:r w:rsidRPr="004D4659">
        <w:rPr>
          <w:i/>
          <w:sz w:val="22"/>
          <w:szCs w:val="22"/>
        </w:rPr>
        <w:t>studies which includes the thesis (if any) is taken into account.</w:t>
      </w:r>
    </w:p>
    <w:p w14:paraId="0FE143C8" w14:textId="77777777" w:rsidR="00C87961" w:rsidRPr="004D4659" w:rsidRDefault="00C87961" w:rsidP="00625B32">
      <w:pPr>
        <w:numPr>
          <w:ilvl w:val="0"/>
          <w:numId w:val="4"/>
        </w:numPr>
        <w:adjustRightInd/>
        <w:jc w:val="both"/>
        <w:rPr>
          <w:i/>
          <w:sz w:val="22"/>
          <w:szCs w:val="22"/>
        </w:rPr>
      </w:pPr>
      <w:r w:rsidRPr="004D4659">
        <w:rPr>
          <w:i/>
          <w:sz w:val="22"/>
          <w:szCs w:val="22"/>
        </w:rPr>
        <w:t xml:space="preserve">For candidates who have completed master academic studies, the average of all grades of </w:t>
      </w:r>
      <w:r w:rsidR="006834DE" w:rsidRPr="004D4659">
        <w:rPr>
          <w:i/>
          <w:sz w:val="22"/>
          <w:szCs w:val="22"/>
        </w:rPr>
        <w:t xml:space="preserve">bachelor </w:t>
      </w:r>
      <w:r w:rsidRPr="004D4659">
        <w:rPr>
          <w:i/>
          <w:sz w:val="22"/>
          <w:szCs w:val="22"/>
        </w:rPr>
        <w:t>and master academic studies is calculated, taking into account both the final and graduate thesis, if there are corresponding grades for them</w:t>
      </w:r>
    </w:p>
    <w:p w14:paraId="4FF200A9" w14:textId="77777777" w:rsidR="00A31834" w:rsidRPr="004D4659" w:rsidRDefault="00A31834" w:rsidP="00625B32">
      <w:pPr>
        <w:numPr>
          <w:ilvl w:val="0"/>
          <w:numId w:val="6"/>
        </w:numPr>
        <w:tabs>
          <w:tab w:val="left" w:pos="-4253"/>
        </w:tabs>
        <w:adjustRightInd/>
        <w:spacing w:before="73"/>
        <w:jc w:val="both"/>
      </w:pPr>
      <w:r w:rsidRPr="004D4659">
        <w:t>If two or more candidates have the same number of points based on the defined criterion, the advantage will be given to the candidate who has a higher average grade achieved in studies, i.e. a higher number of ECTS credits.</w:t>
      </w:r>
    </w:p>
    <w:p w14:paraId="1210254B" w14:textId="77777777" w:rsidR="00031965" w:rsidRPr="004D4659" w:rsidRDefault="00031965" w:rsidP="00625B32">
      <w:pPr>
        <w:adjustRightInd/>
        <w:spacing w:before="10"/>
        <w:jc w:val="both"/>
        <w:rPr>
          <w:lang w:eastAsia="x-none"/>
        </w:rPr>
      </w:pPr>
    </w:p>
    <w:p w14:paraId="1073762E" w14:textId="77777777" w:rsidR="00031965" w:rsidRPr="004D4659" w:rsidRDefault="00A87E7E" w:rsidP="00625B32">
      <w:pPr>
        <w:numPr>
          <w:ilvl w:val="0"/>
          <w:numId w:val="6"/>
        </w:numPr>
        <w:tabs>
          <w:tab w:val="left" w:pos="-4253"/>
        </w:tabs>
        <w:adjustRightInd/>
        <w:jc w:val="both"/>
      </w:pPr>
      <w:r w:rsidRPr="004D4659">
        <w:t>Numerical evaluation of the criteria for determining the order of candidates is performed as follows</w:t>
      </w:r>
      <w:r w:rsidR="00031965" w:rsidRPr="004D4659">
        <w:t>:</w:t>
      </w:r>
    </w:p>
    <w:p w14:paraId="38898493" w14:textId="77777777" w:rsidR="00031965" w:rsidRPr="004D4659" w:rsidRDefault="00031965" w:rsidP="00625B32">
      <w:pPr>
        <w:adjustRightInd/>
        <w:spacing w:before="11"/>
        <w:jc w:val="both"/>
        <w:rPr>
          <w:lang w:eastAsia="x-none"/>
        </w:rPr>
      </w:pPr>
    </w:p>
    <w:p w14:paraId="0EAFC848" w14:textId="77777777" w:rsidR="00031965" w:rsidRPr="004D4659" w:rsidRDefault="002D2BF5" w:rsidP="00625B32">
      <w:pPr>
        <w:numPr>
          <w:ilvl w:val="0"/>
          <w:numId w:val="8"/>
        </w:numPr>
        <w:tabs>
          <w:tab w:val="left" w:pos="-4253"/>
        </w:tabs>
        <w:adjustRightInd/>
        <w:ind w:left="1134"/>
        <w:jc w:val="both"/>
      </w:pPr>
      <w:r w:rsidRPr="004D4659">
        <w:t>average grade is equal to the number of points (average grade 10 carries 10 points)</w:t>
      </w:r>
    </w:p>
    <w:p w14:paraId="08A33393" w14:textId="77777777" w:rsidR="00031965" w:rsidRPr="004D4659" w:rsidRDefault="002D2BF5" w:rsidP="00625B32">
      <w:pPr>
        <w:numPr>
          <w:ilvl w:val="0"/>
          <w:numId w:val="8"/>
        </w:numPr>
        <w:adjustRightInd/>
        <w:spacing w:before="1"/>
        <w:ind w:left="1134"/>
        <w:jc w:val="both"/>
      </w:pPr>
      <w:r w:rsidRPr="004D4659">
        <w:t xml:space="preserve">the estimated term of study is divided by the length of the actual study and multiplied by ten </w:t>
      </w:r>
      <w:r w:rsidR="00031965" w:rsidRPr="004D4659">
        <w:t>(6/6*10=</w:t>
      </w:r>
      <w:r w:rsidR="00031965" w:rsidRPr="004D4659">
        <w:rPr>
          <w:spacing w:val="-2"/>
        </w:rPr>
        <w:t xml:space="preserve"> </w:t>
      </w:r>
      <w:r w:rsidR="00031965" w:rsidRPr="004D4659">
        <w:t>10).</w:t>
      </w:r>
    </w:p>
    <w:p w14:paraId="77FE3177" w14:textId="77777777" w:rsidR="00031965" w:rsidRPr="004D4659" w:rsidRDefault="00031965" w:rsidP="00625B32">
      <w:pPr>
        <w:adjustRightInd/>
        <w:spacing w:before="10"/>
        <w:jc w:val="both"/>
      </w:pPr>
    </w:p>
    <w:p w14:paraId="6DBCA2BB" w14:textId="77777777" w:rsidR="0075357E" w:rsidRPr="004D4659" w:rsidRDefault="0075357E" w:rsidP="00625B32">
      <w:pPr>
        <w:adjustRightInd/>
        <w:spacing w:before="10"/>
        <w:jc w:val="both"/>
        <w:rPr>
          <w:lang w:eastAsia="x-none"/>
        </w:rPr>
      </w:pPr>
      <w:r w:rsidRPr="004D4659">
        <w:rPr>
          <w:lang w:eastAsia="x-none"/>
        </w:rPr>
        <w:t>Total number of points = GPA</w:t>
      </w:r>
      <w:r w:rsidR="006A3577" w:rsidRPr="004D4659">
        <w:rPr>
          <w:lang w:eastAsia="x-none"/>
        </w:rPr>
        <w:t xml:space="preserve"> </w:t>
      </w:r>
      <w:r w:rsidRPr="004D4659">
        <w:rPr>
          <w:lang w:eastAsia="x-none"/>
        </w:rPr>
        <w:t xml:space="preserve">+ </w:t>
      </w:r>
      <w:r w:rsidR="006A3577" w:rsidRPr="004D4659">
        <w:rPr>
          <w:lang w:eastAsia="x-none"/>
        </w:rPr>
        <w:t xml:space="preserve">(prescribed </w:t>
      </w:r>
      <w:r w:rsidRPr="004D4659">
        <w:rPr>
          <w:lang w:eastAsia="x-none"/>
        </w:rPr>
        <w:t>duration for completing the studies/</w:t>
      </w:r>
      <w:r w:rsidR="006A3577" w:rsidRPr="004D4659">
        <w:rPr>
          <w:lang w:eastAsia="x-none"/>
        </w:rPr>
        <w:t xml:space="preserve">actual </w:t>
      </w:r>
      <w:r w:rsidRPr="004D4659">
        <w:rPr>
          <w:lang w:eastAsia="x-none"/>
        </w:rPr>
        <w:t>duration</w:t>
      </w:r>
      <w:r w:rsidR="006A3577" w:rsidRPr="004D4659">
        <w:rPr>
          <w:lang w:eastAsia="x-none"/>
        </w:rPr>
        <w:t xml:space="preserve"> of studying) x 10</w:t>
      </w:r>
    </w:p>
    <w:p w14:paraId="78BBCD8D" w14:textId="77777777" w:rsidR="00031965" w:rsidRPr="004D4659" w:rsidRDefault="00031965" w:rsidP="00625B32">
      <w:pPr>
        <w:adjustRightInd/>
        <w:spacing w:before="8"/>
        <w:jc w:val="both"/>
        <w:rPr>
          <w:lang w:eastAsia="x-none"/>
        </w:rPr>
      </w:pPr>
    </w:p>
    <w:p w14:paraId="57C99089" w14:textId="77777777" w:rsidR="00031965" w:rsidRPr="004D4659" w:rsidRDefault="00957D68" w:rsidP="00625B32">
      <w:pPr>
        <w:pBdr>
          <w:top w:val="single" w:sz="4" w:space="1" w:color="auto"/>
          <w:left w:val="single" w:sz="4" w:space="4" w:color="auto"/>
          <w:bottom w:val="single" w:sz="4" w:space="1" w:color="auto"/>
          <w:right w:val="single" w:sz="4" w:space="1" w:color="auto"/>
        </w:pBdr>
        <w:adjustRightInd/>
        <w:spacing w:before="8"/>
        <w:jc w:val="center"/>
        <w:rPr>
          <w:b/>
          <w:lang w:eastAsia="x-none"/>
        </w:rPr>
      </w:pPr>
      <w:r w:rsidRPr="004D4659">
        <w:rPr>
          <w:b/>
          <w:lang w:eastAsia="x-none"/>
        </w:rPr>
        <w:t>Example</w:t>
      </w:r>
      <w:r w:rsidR="00031965" w:rsidRPr="004D4659">
        <w:rPr>
          <w:b/>
          <w:lang w:eastAsia="x-none"/>
        </w:rPr>
        <w:t>:</w:t>
      </w:r>
    </w:p>
    <w:p w14:paraId="6ABAAA6A" w14:textId="77777777" w:rsidR="00031965" w:rsidRPr="004D4659" w:rsidRDefault="00031965" w:rsidP="00625B32">
      <w:pPr>
        <w:pBdr>
          <w:top w:val="single" w:sz="4" w:space="1" w:color="auto"/>
          <w:left w:val="single" w:sz="4" w:space="4" w:color="auto"/>
          <w:bottom w:val="single" w:sz="4" w:space="1" w:color="auto"/>
          <w:right w:val="single" w:sz="4" w:space="1" w:color="auto"/>
        </w:pBdr>
        <w:adjustRightInd/>
        <w:spacing w:before="8"/>
        <w:jc w:val="center"/>
        <w:rPr>
          <w:b/>
          <w:lang w:eastAsia="x-none"/>
        </w:rPr>
      </w:pPr>
    </w:p>
    <w:p w14:paraId="16288BC3" w14:textId="5A2704CD" w:rsidR="00031965" w:rsidRPr="00556985" w:rsidRDefault="00556985" w:rsidP="00625B32">
      <w:pPr>
        <w:pBdr>
          <w:top w:val="single" w:sz="4" w:space="1" w:color="auto"/>
          <w:left w:val="single" w:sz="4" w:space="4" w:color="auto"/>
          <w:bottom w:val="single" w:sz="4" w:space="1" w:color="auto"/>
          <w:right w:val="single" w:sz="4" w:space="1" w:color="auto"/>
        </w:pBdr>
        <w:adjustRightInd/>
        <w:spacing w:before="8"/>
        <w:jc w:val="center"/>
        <w:rPr>
          <w:b/>
          <w:lang w:eastAsia="x-none"/>
        </w:rPr>
      </w:pPr>
      <m:oMathPara>
        <m:oMath>
          <m:r>
            <m:rPr>
              <m:sty m:val="bi"/>
            </m:rPr>
            <w:rPr>
              <w:rFonts w:ascii="Cambria Math" w:hAnsi="Cambria Math"/>
            </w:rPr>
            <m:t>8,75+</m:t>
          </m:r>
          <m:f>
            <m:fPr>
              <m:ctrlPr>
                <w:rPr>
                  <w:rFonts w:ascii="Cambria Math" w:hAnsi="Cambria Math"/>
                  <w:b/>
                  <w:i/>
                </w:rPr>
              </m:ctrlPr>
            </m:fPr>
            <m:num>
              <m:r>
                <m:rPr>
                  <m:sty m:val="bi"/>
                </m:rPr>
                <w:rPr>
                  <w:rFonts w:ascii="Cambria Math" w:hAnsi="Cambria Math"/>
                </w:rPr>
                <m:t>6</m:t>
              </m:r>
            </m:num>
            <m:den>
              <m:r>
                <m:rPr>
                  <m:sty m:val="bi"/>
                </m:rPr>
                <w:rPr>
                  <w:rFonts w:ascii="Cambria Math" w:hAnsi="Cambria Math"/>
                </w:rPr>
                <m:t>8</m:t>
              </m:r>
            </m:den>
          </m:f>
          <m:r>
            <m:rPr>
              <m:sty m:val="bi"/>
            </m:rPr>
            <w:rPr>
              <w:rFonts w:ascii="Cambria Math" w:hAnsi="Cambria Math"/>
            </w:rPr>
            <m:t>×10=16,25</m:t>
          </m:r>
        </m:oMath>
      </m:oMathPara>
    </w:p>
    <w:p w14:paraId="2C8676DB" w14:textId="77777777" w:rsidR="00031965" w:rsidRPr="004D4659" w:rsidRDefault="00031965" w:rsidP="00625B32">
      <w:pPr>
        <w:pBdr>
          <w:top w:val="single" w:sz="4" w:space="1" w:color="auto"/>
          <w:left w:val="single" w:sz="4" w:space="4" w:color="auto"/>
          <w:bottom w:val="single" w:sz="4" w:space="1" w:color="auto"/>
          <w:right w:val="single" w:sz="4" w:space="1" w:color="auto"/>
        </w:pBdr>
        <w:tabs>
          <w:tab w:val="left" w:pos="5387"/>
        </w:tabs>
        <w:adjustRightInd/>
        <w:spacing w:before="8"/>
        <w:jc w:val="both"/>
        <w:rPr>
          <w:lang w:eastAsia="x-none"/>
        </w:rPr>
      </w:pPr>
      <w:r w:rsidRPr="004D4659">
        <w:rPr>
          <w:lang w:eastAsia="x-none"/>
        </w:rPr>
        <w:t xml:space="preserve">             </w:t>
      </w:r>
      <w:r w:rsidR="00957D68" w:rsidRPr="004D4659">
        <w:rPr>
          <w:lang w:eastAsia="x-none"/>
        </w:rPr>
        <w:t>The given example is for the candidate who has</w:t>
      </w:r>
      <w:r w:rsidRPr="004D4659">
        <w:rPr>
          <w:lang w:eastAsia="x-none"/>
        </w:rPr>
        <w:t xml:space="preserve">: </w:t>
      </w:r>
      <w:r w:rsidRPr="004D4659">
        <w:rPr>
          <w:lang w:eastAsia="x-none"/>
        </w:rPr>
        <w:tab/>
        <w:t xml:space="preserve">- </w:t>
      </w:r>
      <w:r w:rsidR="0075357E" w:rsidRPr="004D4659">
        <w:rPr>
          <w:lang w:eastAsia="x-none"/>
        </w:rPr>
        <w:t>GPA</w:t>
      </w:r>
      <w:r w:rsidRPr="004D4659">
        <w:rPr>
          <w:lang w:eastAsia="x-none"/>
        </w:rPr>
        <w:t xml:space="preserve"> 8</w:t>
      </w:r>
      <w:r w:rsidR="00960952" w:rsidRPr="004D4659">
        <w:rPr>
          <w:lang w:eastAsia="x-none"/>
        </w:rPr>
        <w:t>.</w:t>
      </w:r>
      <w:r w:rsidRPr="004D4659">
        <w:rPr>
          <w:lang w:eastAsia="x-none"/>
        </w:rPr>
        <w:t>75</w:t>
      </w:r>
    </w:p>
    <w:p w14:paraId="3D8A802F" w14:textId="77777777" w:rsidR="00031965" w:rsidRPr="004D4659" w:rsidRDefault="00031965" w:rsidP="00625B32">
      <w:pPr>
        <w:pBdr>
          <w:top w:val="single" w:sz="4" w:space="1" w:color="auto"/>
          <w:left w:val="single" w:sz="4" w:space="4" w:color="auto"/>
          <w:bottom w:val="single" w:sz="4" w:space="1" w:color="auto"/>
          <w:right w:val="single" w:sz="4" w:space="1" w:color="auto"/>
        </w:pBdr>
        <w:tabs>
          <w:tab w:val="left" w:pos="5387"/>
        </w:tabs>
        <w:adjustRightInd/>
        <w:spacing w:before="8"/>
        <w:jc w:val="both"/>
        <w:rPr>
          <w:lang w:eastAsia="x-none"/>
        </w:rPr>
      </w:pPr>
      <w:r w:rsidRPr="004D4659">
        <w:rPr>
          <w:lang w:eastAsia="x-none"/>
        </w:rPr>
        <w:tab/>
      </w:r>
      <w:r w:rsidR="00957D68" w:rsidRPr="004D4659">
        <w:rPr>
          <w:lang w:eastAsia="x-none"/>
        </w:rPr>
        <w:t xml:space="preserve">      </w:t>
      </w:r>
      <w:r w:rsidRPr="004D4659">
        <w:rPr>
          <w:lang w:eastAsia="x-none"/>
        </w:rPr>
        <w:t xml:space="preserve">- </w:t>
      </w:r>
      <w:r w:rsidR="00957D68" w:rsidRPr="004D4659">
        <w:rPr>
          <w:lang w:eastAsia="x-none"/>
        </w:rPr>
        <w:t>years of study</w:t>
      </w:r>
      <w:r w:rsidRPr="004D4659">
        <w:rPr>
          <w:lang w:eastAsia="x-none"/>
        </w:rPr>
        <w:t xml:space="preserve"> 8</w:t>
      </w:r>
    </w:p>
    <w:p w14:paraId="05644FA3" w14:textId="77777777" w:rsidR="00031965" w:rsidRPr="004D4659" w:rsidRDefault="00031965" w:rsidP="00625B32">
      <w:pPr>
        <w:adjustRightInd/>
        <w:jc w:val="both"/>
      </w:pPr>
    </w:p>
    <w:p w14:paraId="744FDB68" w14:textId="77777777" w:rsidR="00031965" w:rsidRPr="004D4659" w:rsidRDefault="0083532A" w:rsidP="00625B32">
      <w:pPr>
        <w:numPr>
          <w:ilvl w:val="0"/>
          <w:numId w:val="9"/>
        </w:numPr>
        <w:adjustRightInd/>
        <w:spacing w:before="91"/>
        <w:jc w:val="both"/>
      </w:pPr>
      <w:r w:rsidRPr="004D4659">
        <w:t>The total number of points cannot exceed 20</w:t>
      </w:r>
      <w:r w:rsidR="00031965" w:rsidRPr="004D4659">
        <w:t>.</w:t>
      </w:r>
    </w:p>
    <w:p w14:paraId="36A111A7" w14:textId="77777777" w:rsidR="00031965" w:rsidRPr="004D4659" w:rsidRDefault="00031965" w:rsidP="00625B32">
      <w:pPr>
        <w:spacing w:line="276" w:lineRule="auto"/>
        <w:jc w:val="both"/>
        <w:rPr>
          <w:spacing w:val="-1"/>
        </w:rPr>
      </w:pPr>
    </w:p>
    <w:p w14:paraId="5C2F0AA9" w14:textId="77777777" w:rsidR="00912E71" w:rsidRPr="004D4659" w:rsidRDefault="00912E71" w:rsidP="00625B32">
      <w:pPr>
        <w:spacing w:line="276" w:lineRule="auto"/>
        <w:rPr>
          <w:spacing w:val="-2"/>
        </w:rPr>
      </w:pPr>
    </w:p>
    <w:p w14:paraId="13B8CAD1" w14:textId="77777777" w:rsidR="0065610E" w:rsidRPr="004D4659" w:rsidRDefault="0065610E" w:rsidP="006A3577">
      <w:pPr>
        <w:spacing w:line="276" w:lineRule="auto"/>
        <w:jc w:val="both"/>
        <w:rPr>
          <w:spacing w:val="-1"/>
        </w:rPr>
      </w:pPr>
      <w:r w:rsidRPr="004D4659">
        <w:rPr>
          <w:spacing w:val="-1"/>
        </w:rPr>
        <w:t xml:space="preserve">The order of candidates for enrollment in the first year of doctoral </w:t>
      </w:r>
      <w:r w:rsidR="00DA1245" w:rsidRPr="004D4659">
        <w:rPr>
          <w:spacing w:val="-1"/>
        </w:rPr>
        <w:t xml:space="preserve">academic </w:t>
      </w:r>
      <w:r w:rsidRPr="004D4659">
        <w:rPr>
          <w:spacing w:val="-1"/>
        </w:rPr>
        <w:t xml:space="preserve">studies is determined </w:t>
      </w:r>
      <w:r w:rsidRPr="004D4659">
        <w:rPr>
          <w:spacing w:val="-1"/>
        </w:rPr>
        <w:lastRenderedPageBreak/>
        <w:t>based on the total number of points.</w:t>
      </w:r>
    </w:p>
    <w:p w14:paraId="33496A1A" w14:textId="77777777" w:rsidR="0065610E" w:rsidRPr="004D4659" w:rsidRDefault="0065610E" w:rsidP="0065610E">
      <w:pPr>
        <w:spacing w:line="276" w:lineRule="auto"/>
        <w:rPr>
          <w:spacing w:val="-1"/>
        </w:rPr>
      </w:pPr>
    </w:p>
    <w:p w14:paraId="22782770" w14:textId="77777777" w:rsidR="0065610E" w:rsidRPr="004D4659" w:rsidRDefault="006A3577" w:rsidP="0065610E">
      <w:pPr>
        <w:spacing w:line="276" w:lineRule="auto"/>
        <w:rPr>
          <w:spacing w:val="-1"/>
        </w:rPr>
      </w:pPr>
      <w:r w:rsidRPr="004D4659">
        <w:rPr>
          <w:spacing w:val="-1"/>
        </w:rPr>
        <w:t>The Enrollment Committee</w:t>
      </w:r>
      <w:r w:rsidR="0065610E" w:rsidRPr="004D4659">
        <w:rPr>
          <w:spacing w:val="-1"/>
        </w:rPr>
        <w:t xml:space="preserve"> forms the ranking list of registered candidates.</w:t>
      </w:r>
    </w:p>
    <w:p w14:paraId="768DABCE" w14:textId="77777777" w:rsidR="0065610E" w:rsidRPr="004D4659" w:rsidRDefault="0065610E" w:rsidP="0065610E">
      <w:pPr>
        <w:spacing w:line="276" w:lineRule="auto"/>
        <w:rPr>
          <w:spacing w:val="-1"/>
        </w:rPr>
      </w:pPr>
    </w:p>
    <w:p w14:paraId="3404FFEA" w14:textId="77777777" w:rsidR="0065610E" w:rsidRPr="004D4659" w:rsidRDefault="0065610E" w:rsidP="0065610E">
      <w:pPr>
        <w:spacing w:line="276" w:lineRule="auto"/>
        <w:rPr>
          <w:spacing w:val="-1"/>
        </w:rPr>
      </w:pPr>
      <w:r w:rsidRPr="004D4659">
        <w:rPr>
          <w:spacing w:val="-1"/>
        </w:rPr>
        <w:t>Th</w:t>
      </w:r>
      <w:r w:rsidR="006A3577" w:rsidRPr="004D4659">
        <w:rPr>
          <w:spacing w:val="-1"/>
        </w:rPr>
        <w:t>e Enrollment Committee may</w:t>
      </w:r>
      <w:r w:rsidRPr="004D4659">
        <w:rPr>
          <w:spacing w:val="-1"/>
        </w:rPr>
        <w:t xml:space="preserve"> conduct an entrance test before publishing the final ranking list</w:t>
      </w:r>
      <w:r w:rsidR="006A3577" w:rsidRPr="004D4659">
        <w:rPr>
          <w:spacing w:val="-1"/>
        </w:rPr>
        <w:t>, if necessary</w:t>
      </w:r>
      <w:r w:rsidRPr="004D4659">
        <w:rPr>
          <w:spacing w:val="-1"/>
        </w:rPr>
        <w:t>.</w:t>
      </w:r>
    </w:p>
    <w:p w14:paraId="3EDA7412" w14:textId="77777777" w:rsidR="0065610E" w:rsidRPr="004D4659" w:rsidRDefault="0065610E" w:rsidP="0065610E">
      <w:pPr>
        <w:spacing w:line="276" w:lineRule="auto"/>
        <w:rPr>
          <w:spacing w:val="-1"/>
        </w:rPr>
      </w:pPr>
    </w:p>
    <w:p w14:paraId="5DA3BBFE" w14:textId="77777777" w:rsidR="0065610E" w:rsidRPr="004D4659" w:rsidRDefault="0065610E" w:rsidP="0065610E">
      <w:pPr>
        <w:spacing w:line="276" w:lineRule="auto"/>
        <w:rPr>
          <w:spacing w:val="-1"/>
        </w:rPr>
      </w:pPr>
      <w:r w:rsidRPr="004D4659">
        <w:rPr>
          <w:spacing w:val="-1"/>
        </w:rPr>
        <w:t>Enrollment in the study program is determined b</w:t>
      </w:r>
      <w:r w:rsidR="006A3577" w:rsidRPr="004D4659">
        <w:rPr>
          <w:spacing w:val="-1"/>
        </w:rPr>
        <w:t>y the number of available positions and the position</w:t>
      </w:r>
      <w:r w:rsidRPr="004D4659">
        <w:rPr>
          <w:spacing w:val="-1"/>
        </w:rPr>
        <w:t xml:space="preserve"> of the candidate on the ranking list.</w:t>
      </w:r>
    </w:p>
    <w:p w14:paraId="0A8AF3B9" w14:textId="094824FD" w:rsidR="004D4659" w:rsidRDefault="004D4659" w:rsidP="0065610E">
      <w:pPr>
        <w:spacing w:line="276" w:lineRule="auto"/>
        <w:rPr>
          <w:b/>
          <w:bCs/>
        </w:rPr>
      </w:pPr>
      <w:bookmarkStart w:id="2" w:name="Конкурсни_рок"/>
      <w:bookmarkEnd w:id="2"/>
      <w:r>
        <w:rPr>
          <w:lang w:eastAsia="x-none"/>
        </w:rPr>
        <w:pict w14:anchorId="5ED41575">
          <v:rect id="_x0000_i1029" style="width:0;height:1.5pt" o:hralign="center" o:hrstd="t" o:hr="t" fillcolor="#a0a0a0" stroked="f"/>
        </w:pict>
      </w:r>
    </w:p>
    <w:p w14:paraId="6D6FD6DD" w14:textId="30DF88AC" w:rsidR="0065610E" w:rsidRPr="004D4659" w:rsidRDefault="0065610E" w:rsidP="0065610E">
      <w:pPr>
        <w:spacing w:line="276" w:lineRule="auto"/>
        <w:rPr>
          <w:b/>
          <w:spacing w:val="-1"/>
        </w:rPr>
      </w:pPr>
      <w:r w:rsidRPr="004D4659">
        <w:rPr>
          <w:b/>
          <w:bCs/>
        </w:rPr>
        <w:t xml:space="preserve">Deadline for the call for enrollment </w:t>
      </w:r>
    </w:p>
    <w:p w14:paraId="7692C315" w14:textId="77777777" w:rsidR="0065610E" w:rsidRPr="004D4659" w:rsidRDefault="0065610E" w:rsidP="0065610E">
      <w:pPr>
        <w:spacing w:line="276" w:lineRule="auto"/>
        <w:rPr>
          <w:b/>
          <w:bCs/>
        </w:rPr>
      </w:pPr>
    </w:p>
    <w:p w14:paraId="775304EC" w14:textId="6308B200" w:rsidR="0065610E" w:rsidRPr="004D4659" w:rsidRDefault="0065610E" w:rsidP="006A3577">
      <w:pPr>
        <w:spacing w:line="276" w:lineRule="auto"/>
        <w:jc w:val="both"/>
      </w:pPr>
      <w:r w:rsidRPr="004D4659">
        <w:t xml:space="preserve">Applications for the call for enrollment of students in doctoral </w:t>
      </w:r>
      <w:r w:rsidR="00DA1245" w:rsidRPr="004D4659">
        <w:t xml:space="preserve">academic </w:t>
      </w:r>
      <w:r w:rsidRPr="004D4659">
        <w:t xml:space="preserve">studies are accepted from </w:t>
      </w:r>
      <w:r w:rsidR="00F67723" w:rsidRPr="004D4659">
        <w:rPr>
          <w:b/>
          <w:bCs/>
        </w:rPr>
        <w:t xml:space="preserve">October </w:t>
      </w:r>
      <w:r w:rsidR="00556985">
        <w:rPr>
          <w:b/>
          <w:bCs/>
        </w:rPr>
        <w:t>14</w:t>
      </w:r>
      <w:r w:rsidRPr="004D4659">
        <w:rPr>
          <w:b/>
          <w:bCs/>
        </w:rPr>
        <w:t>, 202</w:t>
      </w:r>
      <w:r w:rsidR="00556985">
        <w:rPr>
          <w:b/>
          <w:bCs/>
        </w:rPr>
        <w:t>4</w:t>
      </w:r>
      <w:r w:rsidRPr="004D4659">
        <w:rPr>
          <w:b/>
          <w:bCs/>
        </w:rPr>
        <w:t xml:space="preserve">, to </w:t>
      </w:r>
      <w:r w:rsidR="007F4B8F" w:rsidRPr="004D4659">
        <w:rPr>
          <w:b/>
          <w:bCs/>
        </w:rPr>
        <w:t>October</w:t>
      </w:r>
      <w:r w:rsidR="00F67723" w:rsidRPr="004D4659">
        <w:rPr>
          <w:b/>
          <w:bCs/>
        </w:rPr>
        <w:t xml:space="preserve"> </w:t>
      </w:r>
      <w:r w:rsidR="00556985">
        <w:rPr>
          <w:b/>
          <w:bCs/>
        </w:rPr>
        <w:t>25</w:t>
      </w:r>
      <w:r w:rsidR="006A3577" w:rsidRPr="004D4659">
        <w:rPr>
          <w:b/>
          <w:bCs/>
          <w:vertAlign w:val="superscript"/>
        </w:rPr>
        <w:t>th</w:t>
      </w:r>
      <w:r w:rsidR="00F67723" w:rsidRPr="004D4659">
        <w:rPr>
          <w:b/>
          <w:bCs/>
        </w:rPr>
        <w:t>, 202</w:t>
      </w:r>
      <w:r w:rsidR="00556985">
        <w:rPr>
          <w:b/>
          <w:bCs/>
        </w:rPr>
        <w:t>4</w:t>
      </w:r>
      <w:r w:rsidRPr="004D4659">
        <w:rPr>
          <w:b/>
          <w:bCs/>
        </w:rPr>
        <w:t>,</w:t>
      </w:r>
      <w:r w:rsidRPr="004D4659">
        <w:t xml:space="preserve"> from 11 am to 1 pm at the Student </w:t>
      </w:r>
      <w:r w:rsidR="006A3577" w:rsidRPr="004D4659">
        <w:t xml:space="preserve">Affairs </w:t>
      </w:r>
      <w:r w:rsidRPr="004D4659">
        <w:t>Service</w:t>
      </w:r>
      <w:r w:rsidR="006A3577" w:rsidRPr="004D4659">
        <w:t xml:space="preserve"> </w:t>
      </w:r>
      <w:r w:rsidRPr="004D4659">
        <w:t xml:space="preserve">at the Faculty of Engineering, University of Kragujevac, or by post mail to the Faculty of Engineering, University of Kragujevac at the address </w:t>
      </w:r>
      <w:r w:rsidR="006A3577" w:rsidRPr="004D4659">
        <w:t>6 Sestre Janjić Street</w:t>
      </w:r>
      <w:r w:rsidRPr="004D4659">
        <w:t>, 34 000 Kragujevac.</w:t>
      </w:r>
    </w:p>
    <w:p w14:paraId="46F0BB29" w14:textId="77777777" w:rsidR="0065610E" w:rsidRPr="004D4659" w:rsidRDefault="0065610E" w:rsidP="0065610E">
      <w:pPr>
        <w:spacing w:line="276" w:lineRule="auto"/>
      </w:pPr>
    </w:p>
    <w:p w14:paraId="1C48DD40" w14:textId="77777777" w:rsidR="0065610E" w:rsidRPr="004D4659" w:rsidRDefault="0065610E" w:rsidP="006A3577">
      <w:pPr>
        <w:spacing w:line="276" w:lineRule="auto"/>
        <w:jc w:val="both"/>
      </w:pPr>
      <w:r w:rsidRPr="004D4659">
        <w:t>The Application Form for the c</w:t>
      </w:r>
      <w:r w:rsidR="00B200B0" w:rsidRPr="004D4659">
        <w:t>all for enrollments</w:t>
      </w:r>
      <w:r w:rsidRPr="004D4659">
        <w:t xml:space="preserve"> can be </w:t>
      </w:r>
      <w:r w:rsidR="006A3577" w:rsidRPr="004D4659">
        <w:t>found</w:t>
      </w:r>
      <w:r w:rsidRPr="004D4659">
        <w:t xml:space="preserve"> at the premises of the Student Affairs Service.</w:t>
      </w:r>
    </w:p>
    <w:p w14:paraId="529EA8EA" w14:textId="2DB22E78" w:rsidR="004D4659" w:rsidRDefault="004D4659" w:rsidP="0065610E">
      <w:pPr>
        <w:spacing w:line="276" w:lineRule="auto"/>
        <w:rPr>
          <w:b/>
          <w:bCs/>
        </w:rPr>
      </w:pPr>
      <w:bookmarkStart w:id="3" w:name="Школарина"/>
      <w:bookmarkEnd w:id="3"/>
      <w:r>
        <w:rPr>
          <w:lang w:eastAsia="x-none"/>
        </w:rPr>
        <w:pict w14:anchorId="58541B8F">
          <v:rect id="_x0000_i1030" style="width:0;height:1.5pt" o:hralign="center" o:hrstd="t" o:hr="t" fillcolor="#a0a0a0" stroked="f"/>
        </w:pict>
      </w:r>
    </w:p>
    <w:p w14:paraId="325CB36C" w14:textId="41D9910E" w:rsidR="0065610E" w:rsidRPr="004D4659" w:rsidRDefault="0065610E" w:rsidP="0065610E">
      <w:pPr>
        <w:spacing w:line="276" w:lineRule="auto"/>
        <w:rPr>
          <w:u w:val="single"/>
        </w:rPr>
      </w:pPr>
      <w:r w:rsidRPr="004D4659">
        <w:rPr>
          <w:b/>
          <w:bCs/>
        </w:rPr>
        <w:t>Tuition fee</w:t>
      </w:r>
    </w:p>
    <w:p w14:paraId="295C018A" w14:textId="77777777" w:rsidR="0065610E" w:rsidRPr="004D4659" w:rsidRDefault="0065610E" w:rsidP="0065610E">
      <w:pPr>
        <w:spacing w:line="276" w:lineRule="auto"/>
        <w:rPr>
          <w:b/>
          <w:bCs/>
        </w:rPr>
      </w:pPr>
    </w:p>
    <w:p w14:paraId="49B3D3AA" w14:textId="77777777" w:rsidR="0065610E" w:rsidRPr="004D4659" w:rsidRDefault="0065610E" w:rsidP="0065610E">
      <w:pPr>
        <w:spacing w:line="276" w:lineRule="auto"/>
      </w:pPr>
      <w:r w:rsidRPr="004D4659">
        <w:t>The tuition fee amount is RSD</w:t>
      </w:r>
      <w:r w:rsidR="006A3577" w:rsidRPr="004D4659">
        <w:t xml:space="preserve"> </w:t>
      </w:r>
      <w:r w:rsidR="00CE53B5" w:rsidRPr="004D4659">
        <w:t>15</w:t>
      </w:r>
      <w:r w:rsidRPr="004D4659">
        <w:t>0,000.00.</w:t>
      </w:r>
    </w:p>
    <w:p w14:paraId="12CBF402" w14:textId="77777777" w:rsidR="0065610E" w:rsidRPr="004D4659" w:rsidRDefault="0065610E" w:rsidP="0065610E">
      <w:pPr>
        <w:spacing w:line="276" w:lineRule="auto"/>
      </w:pPr>
    </w:p>
    <w:p w14:paraId="355C9CA3" w14:textId="005E2CC1" w:rsidR="0065610E" w:rsidRPr="004D4659" w:rsidRDefault="00556985" w:rsidP="006A3577">
      <w:pPr>
        <w:spacing w:line="276" w:lineRule="auto"/>
        <w:jc w:val="both"/>
      </w:pPr>
      <w:r w:rsidRPr="00556985">
        <w:t>The tuition fee amount for foreign citizens who attend classes in the Serbian language is EUR 2,700.00 and foreign citizens who take classes in English is EUR 4,000.00 converted to RSD using the middle exchange rate of the National Bank of Serbia (NBS) on the day of payment.</w:t>
      </w:r>
      <w:r w:rsidR="004D4659">
        <w:rPr>
          <w:lang w:eastAsia="x-none"/>
        </w:rPr>
        <w:pict w14:anchorId="7FD01108">
          <v:rect id="_x0000_i1031" style="width:0;height:1.5pt" o:hralign="center" o:hrstd="t" o:hr="t" fillcolor="#a0a0a0" stroked="f"/>
        </w:pict>
      </w:r>
    </w:p>
    <w:p w14:paraId="3CF1DDA0" w14:textId="77777777" w:rsidR="0065610E" w:rsidRPr="004D4659" w:rsidRDefault="0065610E" w:rsidP="0065610E">
      <w:pPr>
        <w:adjustRightInd/>
        <w:jc w:val="both"/>
        <w:rPr>
          <w:b/>
        </w:rPr>
      </w:pPr>
      <w:r w:rsidRPr="004D4659">
        <w:rPr>
          <w:b/>
        </w:rPr>
        <w:t xml:space="preserve">Documentation </w:t>
      </w:r>
      <w:r w:rsidR="009C1841" w:rsidRPr="004D4659">
        <w:rPr>
          <w:b/>
        </w:rPr>
        <w:t xml:space="preserve">to be </w:t>
      </w:r>
      <w:r w:rsidRPr="004D4659">
        <w:rPr>
          <w:b/>
        </w:rPr>
        <w:t>submitted by the candidate when applying</w:t>
      </w:r>
    </w:p>
    <w:p w14:paraId="25D016BF" w14:textId="77777777" w:rsidR="0065610E" w:rsidRPr="004D4659" w:rsidRDefault="0065610E" w:rsidP="0065610E">
      <w:pPr>
        <w:adjustRightInd/>
        <w:jc w:val="both"/>
        <w:rPr>
          <w:b/>
        </w:rPr>
      </w:pPr>
    </w:p>
    <w:p w14:paraId="3B056C23" w14:textId="77777777" w:rsidR="0065610E" w:rsidRPr="004D4659" w:rsidRDefault="0065610E" w:rsidP="0065610E">
      <w:pPr>
        <w:pStyle w:val="ListParagraph"/>
        <w:numPr>
          <w:ilvl w:val="0"/>
          <w:numId w:val="20"/>
        </w:numPr>
        <w:adjustRightInd/>
        <w:jc w:val="both"/>
        <w:rPr>
          <w:bCs/>
        </w:rPr>
      </w:pPr>
      <w:r w:rsidRPr="004D4659">
        <w:rPr>
          <w:bCs/>
        </w:rPr>
        <w:t>application form (the form can be downloaded from the faculty’s website)</w:t>
      </w:r>
    </w:p>
    <w:p w14:paraId="5A1250E2" w14:textId="77777777" w:rsidR="0065610E" w:rsidRPr="004D4659" w:rsidRDefault="0065610E" w:rsidP="0065610E">
      <w:pPr>
        <w:pStyle w:val="ListParagraph"/>
        <w:numPr>
          <w:ilvl w:val="0"/>
          <w:numId w:val="20"/>
        </w:numPr>
        <w:adjustRightInd/>
        <w:jc w:val="both"/>
        <w:rPr>
          <w:bCs/>
        </w:rPr>
      </w:pPr>
      <w:r w:rsidRPr="004D4659">
        <w:rPr>
          <w:bCs/>
        </w:rPr>
        <w:t xml:space="preserve">certified photocopy of the diploma or certificate of completion of the previous level of studies and supplement to diploma or certificate of passed exams (if studies are completed outside the territory of the Republic of Serbia, it is necessary to submit a </w:t>
      </w:r>
      <w:r w:rsidR="00A2597E" w:rsidRPr="004D4659">
        <w:rPr>
          <w:bCs/>
        </w:rPr>
        <w:t>verified</w:t>
      </w:r>
      <w:r w:rsidR="00B156A0" w:rsidRPr="004D4659">
        <w:rPr>
          <w:bCs/>
        </w:rPr>
        <w:t>/recognized</w:t>
      </w:r>
      <w:r w:rsidR="00A2597E" w:rsidRPr="004D4659">
        <w:rPr>
          <w:bCs/>
        </w:rPr>
        <w:t xml:space="preserve"> </w:t>
      </w:r>
      <w:r w:rsidRPr="004D4659">
        <w:rPr>
          <w:bCs/>
        </w:rPr>
        <w:t xml:space="preserve">diploma or proof that </w:t>
      </w:r>
      <w:r w:rsidR="00A2597E" w:rsidRPr="004D4659">
        <w:rPr>
          <w:bCs/>
        </w:rPr>
        <w:t>procedure of the verification</w:t>
      </w:r>
      <w:r w:rsidR="00B156A0" w:rsidRPr="004D4659">
        <w:rPr>
          <w:bCs/>
        </w:rPr>
        <w:t xml:space="preserve"> of the document’s authenticity/recognition of foreign qualification </w:t>
      </w:r>
      <w:r w:rsidRPr="004D4659">
        <w:rPr>
          <w:bCs/>
        </w:rPr>
        <w:t xml:space="preserve">was initiated </w:t>
      </w:r>
      <w:r w:rsidR="00A2597E" w:rsidRPr="004D4659">
        <w:rPr>
          <w:bCs/>
        </w:rPr>
        <w:t>at</w:t>
      </w:r>
      <w:r w:rsidRPr="004D4659">
        <w:rPr>
          <w:bCs/>
        </w:rPr>
        <w:t xml:space="preserve"> the University of Kragujevac</w:t>
      </w:r>
    </w:p>
    <w:p w14:paraId="0BB5C399" w14:textId="77777777" w:rsidR="0065610E" w:rsidRPr="004D4659" w:rsidRDefault="005A6A9B" w:rsidP="0065610E">
      <w:pPr>
        <w:pStyle w:val="ListParagraph"/>
        <w:numPr>
          <w:ilvl w:val="0"/>
          <w:numId w:val="20"/>
        </w:numPr>
        <w:adjustRightInd/>
        <w:jc w:val="both"/>
        <w:rPr>
          <w:bCs/>
        </w:rPr>
      </w:pPr>
      <w:r w:rsidRPr="004D4659">
        <w:rPr>
          <w:bCs/>
        </w:rPr>
        <w:t xml:space="preserve">printed information from the </w:t>
      </w:r>
      <w:r w:rsidR="0065610E" w:rsidRPr="004D4659">
        <w:rPr>
          <w:bCs/>
        </w:rPr>
        <w:t>read ID card or photocopy of ID card,</w:t>
      </w:r>
    </w:p>
    <w:p w14:paraId="571D81B9" w14:textId="3064A3A7" w:rsidR="0065610E" w:rsidRPr="004D4659" w:rsidRDefault="0065610E" w:rsidP="0065610E">
      <w:pPr>
        <w:pStyle w:val="ListParagraph"/>
        <w:numPr>
          <w:ilvl w:val="0"/>
          <w:numId w:val="20"/>
        </w:numPr>
        <w:adjustRightInd/>
        <w:jc w:val="both"/>
        <w:rPr>
          <w:bCs/>
          <w:lang w:eastAsia="x-none"/>
        </w:rPr>
      </w:pPr>
      <w:r w:rsidRPr="004D4659">
        <w:rPr>
          <w:bCs/>
        </w:rPr>
        <w:t>proof of payment of the costs of the call for enrollment in the amount of</w:t>
      </w:r>
      <w:r w:rsidR="007F4B8F" w:rsidRPr="004D4659">
        <w:rPr>
          <w:bCs/>
        </w:rPr>
        <w:t xml:space="preserve"> EUR 1</w:t>
      </w:r>
      <w:r w:rsidR="004D4659">
        <w:rPr>
          <w:bCs/>
          <w:lang w:val="sr-Cyrl-RS"/>
        </w:rPr>
        <w:t>5</w:t>
      </w:r>
      <w:r w:rsidR="007F4B8F" w:rsidRPr="004D4659">
        <w:rPr>
          <w:bCs/>
        </w:rPr>
        <w:t>0,00 (converted to RSD using the middle exchange rate of the National Bank of Serbia (NBS) on the day of payment)</w:t>
      </w:r>
      <w:r w:rsidRPr="004D4659">
        <w:rPr>
          <w:bCs/>
        </w:rPr>
        <w:t xml:space="preserve"> to the bank account of the Faculty of Engineering, University of Kragujevac, address </w:t>
      </w:r>
      <w:r w:rsidR="006A3577" w:rsidRPr="004D4659">
        <w:rPr>
          <w:bCs/>
        </w:rPr>
        <w:t xml:space="preserve">6 </w:t>
      </w:r>
      <w:r w:rsidRPr="004D4659">
        <w:rPr>
          <w:bCs/>
        </w:rPr>
        <w:t>Sestre Janjić</w:t>
      </w:r>
      <w:r w:rsidR="006A3577" w:rsidRPr="004D4659">
        <w:rPr>
          <w:bCs/>
        </w:rPr>
        <w:t xml:space="preserve"> Street</w:t>
      </w:r>
      <w:r w:rsidRPr="004D4659">
        <w:rPr>
          <w:bCs/>
        </w:rPr>
        <w:t>, 34000 Kragujevac. The bank account of the Faculty of Engineering is 840-7400760-81, with reference number 301.</w:t>
      </w:r>
    </w:p>
    <w:p w14:paraId="22067871" w14:textId="77777777" w:rsidR="0065610E" w:rsidRPr="004D4659" w:rsidRDefault="0065610E" w:rsidP="0065610E">
      <w:pPr>
        <w:pStyle w:val="ListParagraph"/>
        <w:adjustRightInd/>
        <w:ind w:left="720"/>
        <w:jc w:val="both"/>
        <w:rPr>
          <w:bCs/>
          <w:lang w:eastAsia="x-none"/>
        </w:rPr>
      </w:pPr>
    </w:p>
    <w:p w14:paraId="6D473F8B" w14:textId="1FE71004" w:rsidR="0065610E" w:rsidRPr="004D4659" w:rsidRDefault="0065610E" w:rsidP="0065610E">
      <w:pPr>
        <w:spacing w:line="276" w:lineRule="auto"/>
        <w:rPr>
          <w:spacing w:val="-1"/>
        </w:rPr>
      </w:pPr>
      <w:r w:rsidRPr="004D4659">
        <w:rPr>
          <w:spacing w:val="-1"/>
        </w:rPr>
        <w:t>All documents must be submitted as the original or a certified copy.</w:t>
      </w:r>
    </w:p>
    <w:p w14:paraId="03081DE9" w14:textId="4D1758D0" w:rsidR="004D4659" w:rsidRDefault="004D4659" w:rsidP="0065610E">
      <w:pPr>
        <w:adjustRightInd/>
        <w:jc w:val="both"/>
        <w:rPr>
          <w:b/>
          <w:bCs/>
        </w:rPr>
      </w:pPr>
      <w:r>
        <w:rPr>
          <w:lang w:eastAsia="x-none"/>
        </w:rPr>
        <w:pict w14:anchorId="7FD297D2">
          <v:rect id="_x0000_i1032" style="width:0;height:1.5pt" o:hralign="center" o:hrstd="t" o:hr="t" fillcolor="#a0a0a0" stroked="f"/>
        </w:pict>
      </w:r>
    </w:p>
    <w:p w14:paraId="615DB60C" w14:textId="339F5838" w:rsidR="0065610E" w:rsidRPr="004D4659" w:rsidRDefault="006A3577" w:rsidP="0065610E">
      <w:pPr>
        <w:adjustRightInd/>
        <w:jc w:val="both"/>
        <w:rPr>
          <w:b/>
          <w:bCs/>
        </w:rPr>
      </w:pPr>
      <w:r w:rsidRPr="004D4659">
        <w:rPr>
          <w:b/>
          <w:bCs/>
        </w:rPr>
        <w:t>Method</w:t>
      </w:r>
      <w:r w:rsidR="0065610E" w:rsidRPr="004D4659">
        <w:rPr>
          <w:b/>
          <w:bCs/>
        </w:rPr>
        <w:t xml:space="preserve"> and deadline for submitting </w:t>
      </w:r>
      <w:r w:rsidRPr="004D4659">
        <w:rPr>
          <w:b/>
          <w:bCs/>
        </w:rPr>
        <w:t>complaints</w:t>
      </w:r>
      <w:r w:rsidR="0065610E" w:rsidRPr="004D4659">
        <w:rPr>
          <w:b/>
          <w:bCs/>
        </w:rPr>
        <w:t xml:space="preserve"> to the determined order of candidates</w:t>
      </w:r>
    </w:p>
    <w:p w14:paraId="631DE29E" w14:textId="77777777" w:rsidR="0065610E" w:rsidRPr="004D4659" w:rsidRDefault="0065610E" w:rsidP="0065610E">
      <w:pPr>
        <w:pStyle w:val="ListParagraph"/>
        <w:numPr>
          <w:ilvl w:val="0"/>
          <w:numId w:val="19"/>
        </w:numPr>
        <w:adjustRightInd/>
        <w:jc w:val="both"/>
      </w:pPr>
      <w:r w:rsidRPr="004D4659">
        <w:t xml:space="preserve">The candidate can file an </w:t>
      </w:r>
      <w:r w:rsidR="006A3577" w:rsidRPr="004D4659">
        <w:t>complaint</w:t>
      </w:r>
      <w:r w:rsidRPr="004D4659">
        <w:t xml:space="preserve"> to the preliminary ranking list within 24 hours from the publication of the ranking list.</w:t>
      </w:r>
    </w:p>
    <w:p w14:paraId="0C8BB5B2" w14:textId="46932F53" w:rsidR="0065610E" w:rsidRPr="004D4659" w:rsidRDefault="0065610E" w:rsidP="0065610E">
      <w:pPr>
        <w:pStyle w:val="ListParagraph"/>
        <w:numPr>
          <w:ilvl w:val="0"/>
          <w:numId w:val="19"/>
        </w:numPr>
        <w:adjustRightInd/>
        <w:jc w:val="both"/>
      </w:pPr>
      <w:r w:rsidRPr="004D4659">
        <w:t xml:space="preserve">The Dean of the Faculty of Engineering, University of Kragujevac, and the Dean of the Faculty of Medical Sciences, University of Kragujevac </w:t>
      </w:r>
      <w:r w:rsidR="004D4659">
        <w:t>to</w:t>
      </w:r>
      <w:r w:rsidR="00556985">
        <w:t xml:space="preserve"> </w:t>
      </w:r>
      <w:r w:rsidR="004D4659" w:rsidRPr="004D4659">
        <w:t>decide</w:t>
      </w:r>
      <w:r w:rsidRPr="004D4659">
        <w:t xml:space="preserve"> on the </w:t>
      </w:r>
      <w:r w:rsidR="006A3577" w:rsidRPr="004D4659">
        <w:t xml:space="preserve">complaint </w:t>
      </w:r>
      <w:r w:rsidRPr="004D4659">
        <w:t>within 24 hours from the submission of the objection.</w:t>
      </w:r>
    </w:p>
    <w:p w14:paraId="66C62F86" w14:textId="77777777" w:rsidR="0065610E" w:rsidRPr="004D4659" w:rsidRDefault="0065610E" w:rsidP="0065610E">
      <w:pPr>
        <w:pStyle w:val="ListParagraph"/>
        <w:numPr>
          <w:ilvl w:val="0"/>
          <w:numId w:val="19"/>
        </w:numPr>
        <w:adjustRightInd/>
        <w:jc w:val="both"/>
      </w:pPr>
      <w:r w:rsidRPr="004D4659">
        <w:t>T</w:t>
      </w:r>
      <w:r w:rsidR="006A3577" w:rsidRPr="004D4659">
        <w:t>he decision of the dean on the complaint</w:t>
      </w:r>
      <w:r w:rsidRPr="004D4659">
        <w:t xml:space="preserve"> of the candidate to the preliminary ranking list is </w:t>
      </w:r>
      <w:r w:rsidRPr="004D4659">
        <w:lastRenderedPageBreak/>
        <w:t>final.</w:t>
      </w:r>
    </w:p>
    <w:p w14:paraId="5C1A1AEB" w14:textId="77777777" w:rsidR="0065610E" w:rsidRPr="004D4659" w:rsidRDefault="0065610E" w:rsidP="0065610E">
      <w:pPr>
        <w:pStyle w:val="ListParagraph"/>
        <w:numPr>
          <w:ilvl w:val="0"/>
          <w:numId w:val="19"/>
        </w:numPr>
        <w:adjustRightInd/>
        <w:jc w:val="both"/>
      </w:pPr>
      <w:r w:rsidRPr="004D4659">
        <w:t>The final ranking list of the candidates will be published on the bulletin board and website of the Faculty of Engineering, University of Kragujevac, and the Faculty of Medicine, University of Kragujevac.</w:t>
      </w:r>
    </w:p>
    <w:p w14:paraId="70879125" w14:textId="10212BE0" w:rsidR="0065610E" w:rsidRPr="004D4659" w:rsidRDefault="00556985" w:rsidP="0065610E">
      <w:pPr>
        <w:adjustRightInd/>
        <w:ind w:left="720"/>
        <w:jc w:val="both"/>
      </w:pPr>
      <w:r w:rsidRPr="004D4659">
        <w:rPr>
          <w:noProof/>
        </w:rPr>
        <mc:AlternateContent>
          <mc:Choice Requires="wps">
            <w:drawing>
              <wp:anchor distT="0" distB="0" distL="0" distR="0" simplePos="0" relativeHeight="251659264" behindDoc="1" locked="0" layoutInCell="1" allowOverlap="1" wp14:anchorId="27C5723B" wp14:editId="46D90EFF">
                <wp:simplePos x="0" y="0"/>
                <wp:positionH relativeFrom="page">
                  <wp:posOffset>896620</wp:posOffset>
                </wp:positionH>
                <wp:positionV relativeFrom="paragraph">
                  <wp:posOffset>263525</wp:posOffset>
                </wp:positionV>
                <wp:extent cx="5900420" cy="53340"/>
                <wp:effectExtent l="0" t="0" r="0" b="0"/>
                <wp:wrapTopAndBottom/>
                <wp:docPr id="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0420" cy="53340"/>
                        </a:xfrm>
                        <a:custGeom>
                          <a:avLst/>
                          <a:gdLst>
                            <a:gd name="T0" fmla="*/ 0 w 7857"/>
                            <a:gd name="T1" fmla="*/ 0 h 45085"/>
                            <a:gd name="T2" fmla="*/ 5748655 w 7857"/>
                            <a:gd name="T3" fmla="*/ 0 h 45085"/>
                            <a:gd name="T4" fmla="*/ 0 60000 65536"/>
                            <a:gd name="T5" fmla="*/ 0 60000 65536"/>
                          </a:gdLst>
                          <a:ahLst/>
                          <a:cxnLst>
                            <a:cxn ang="T4">
                              <a:pos x="T0" y="T1"/>
                            </a:cxn>
                            <a:cxn ang="T5">
                              <a:pos x="T2" y="T3"/>
                            </a:cxn>
                          </a:cxnLst>
                          <a:rect l="0" t="0" r="r" b="b"/>
                          <a:pathLst>
                            <a:path w="7857" h="45085">
                              <a:moveTo>
                                <a:pt x="0" y="0"/>
                              </a:moveTo>
                              <a:lnTo>
                                <a:pt x="7857"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E94A" id="Freeform: Shape 2" o:spid="_x0000_s1026" style="position:absolute;margin-left:70.6pt;margin-top:20.75pt;width:464.6pt;height: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5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" path="m,l7857,e" filled="f" strokeweight=".48pt">
                <v:path arrowok="t" o:connecttype="custom" o:connectlocs="0,0;2147483646,0" o:connectangles="0,0"/>
                <w10:wrap type="topAndBottom" anchorx="page"/>
              </v:shape>
            </w:pict>
          </mc:Fallback>
        </mc:AlternateContent>
      </w:r>
    </w:p>
    <w:p w14:paraId="1BD8283D" w14:textId="77777777" w:rsidR="0065610E" w:rsidRPr="004D4659" w:rsidRDefault="0065610E" w:rsidP="0065610E">
      <w:pPr>
        <w:rPr>
          <w:b/>
          <w:bCs/>
        </w:rPr>
      </w:pPr>
      <w:r w:rsidRPr="004D4659">
        <w:rPr>
          <w:b/>
          <w:bCs/>
        </w:rPr>
        <w:t>Documentation</w:t>
      </w:r>
      <w:r w:rsidR="009C1841" w:rsidRPr="004D4659">
        <w:rPr>
          <w:b/>
          <w:bCs/>
        </w:rPr>
        <w:t xml:space="preserve"> to be</w:t>
      </w:r>
      <w:r w:rsidRPr="004D4659">
        <w:rPr>
          <w:b/>
          <w:bCs/>
        </w:rPr>
        <w:t xml:space="preserve"> submitted by candidates who exercise the right to enroll:</w:t>
      </w:r>
    </w:p>
    <w:p w14:paraId="4E8C5FEF" w14:textId="77777777" w:rsidR="0065610E" w:rsidRPr="004D4659" w:rsidRDefault="0065610E" w:rsidP="0065610E"/>
    <w:p w14:paraId="7A49415E" w14:textId="77777777" w:rsidR="0065610E" w:rsidRPr="004D4659" w:rsidRDefault="0065610E" w:rsidP="0065610E">
      <w:pPr>
        <w:pStyle w:val="ListParagraph"/>
        <w:numPr>
          <w:ilvl w:val="0"/>
          <w:numId w:val="18"/>
        </w:numPr>
      </w:pPr>
      <w:r w:rsidRPr="004D4659">
        <w:t>two completed forms ŠV-20</w:t>
      </w:r>
    </w:p>
    <w:p w14:paraId="675DA26A" w14:textId="77777777" w:rsidR="0065610E" w:rsidRPr="004D4659" w:rsidRDefault="0065610E" w:rsidP="0065610E">
      <w:pPr>
        <w:pStyle w:val="ListParagraph"/>
        <w:numPr>
          <w:ilvl w:val="0"/>
          <w:numId w:val="18"/>
        </w:numPr>
      </w:pPr>
      <w:r w:rsidRPr="004D4659">
        <w:t>two 3.5x4.5cm (1.38x1.78in) photos</w:t>
      </w:r>
    </w:p>
    <w:p w14:paraId="0E2CB2AC" w14:textId="77777777" w:rsidR="0065610E" w:rsidRPr="004D4659" w:rsidRDefault="0065610E" w:rsidP="0065610E">
      <w:pPr>
        <w:pStyle w:val="ListParagraph"/>
        <w:numPr>
          <w:ilvl w:val="0"/>
          <w:numId w:val="18"/>
        </w:numPr>
      </w:pPr>
      <w:r w:rsidRPr="004D4659">
        <w:t>a photocopy of the birth certificate</w:t>
      </w:r>
    </w:p>
    <w:p w14:paraId="63CF351E" w14:textId="77777777" w:rsidR="0065610E" w:rsidRPr="004D4659" w:rsidRDefault="0065610E" w:rsidP="0065610E">
      <w:pPr>
        <w:pStyle w:val="ListParagraph"/>
        <w:numPr>
          <w:ilvl w:val="0"/>
          <w:numId w:val="18"/>
        </w:numPr>
      </w:pPr>
      <w:r w:rsidRPr="004D4659">
        <w:t>proof of payment of tuition fees</w:t>
      </w:r>
    </w:p>
    <w:p w14:paraId="1F35A86D" w14:textId="77777777" w:rsidR="00EA487A" w:rsidRPr="00574585" w:rsidRDefault="00EA487A" w:rsidP="0065610E">
      <w:pPr>
        <w:spacing w:line="276" w:lineRule="auto"/>
        <w:jc w:val="both"/>
        <w:rPr>
          <w:color w:val="000000"/>
        </w:rPr>
      </w:pPr>
    </w:p>
    <w:sectPr w:rsidR="00EA487A" w:rsidRPr="00574585" w:rsidSect="003E5E4F">
      <w:pgSz w:w="11910" w:h="16850"/>
      <w:pgMar w:top="860" w:right="7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34" w:hanging="360"/>
      </w:pPr>
      <w:rPr>
        <w:rFonts w:ascii="Lucida Sans Unicode" w:hAnsi="Lucida Sans Unicode" w:cs="Lucida Sans Unicode"/>
        <w:b w:val="0"/>
        <w:bCs w:val="0"/>
        <w:sz w:val="21"/>
        <w:szCs w:val="21"/>
      </w:rPr>
    </w:lvl>
    <w:lvl w:ilvl="1">
      <w:numFmt w:val="bullet"/>
      <w:lvlText w:val="•"/>
      <w:lvlJc w:val="left"/>
      <w:pPr>
        <w:ind w:left="1733" w:hanging="360"/>
      </w:pPr>
    </w:lvl>
    <w:lvl w:ilvl="2">
      <w:numFmt w:val="bullet"/>
      <w:lvlText w:val="•"/>
      <w:lvlJc w:val="left"/>
      <w:pPr>
        <w:ind w:left="2632" w:hanging="360"/>
      </w:pPr>
    </w:lvl>
    <w:lvl w:ilvl="3">
      <w:numFmt w:val="bullet"/>
      <w:lvlText w:val="•"/>
      <w:lvlJc w:val="left"/>
      <w:pPr>
        <w:ind w:left="3531" w:hanging="360"/>
      </w:pPr>
    </w:lvl>
    <w:lvl w:ilvl="4">
      <w:numFmt w:val="bullet"/>
      <w:lvlText w:val="•"/>
      <w:lvlJc w:val="left"/>
      <w:pPr>
        <w:ind w:left="4431" w:hanging="360"/>
      </w:pPr>
    </w:lvl>
    <w:lvl w:ilvl="5">
      <w:numFmt w:val="bullet"/>
      <w:lvlText w:val="•"/>
      <w:lvlJc w:val="left"/>
      <w:pPr>
        <w:ind w:left="5330" w:hanging="360"/>
      </w:pPr>
    </w:lvl>
    <w:lvl w:ilvl="6">
      <w:numFmt w:val="bullet"/>
      <w:lvlText w:val="•"/>
      <w:lvlJc w:val="left"/>
      <w:pPr>
        <w:ind w:left="6229" w:hanging="360"/>
      </w:pPr>
    </w:lvl>
    <w:lvl w:ilvl="7">
      <w:numFmt w:val="bullet"/>
      <w:lvlText w:val="•"/>
      <w:lvlJc w:val="left"/>
      <w:pPr>
        <w:ind w:left="7128" w:hanging="360"/>
      </w:pPr>
    </w:lvl>
    <w:lvl w:ilvl="8">
      <w:numFmt w:val="bullet"/>
      <w:lvlText w:val="•"/>
      <w:lvlJc w:val="left"/>
      <w:pPr>
        <w:ind w:left="8027" w:hanging="360"/>
      </w:pPr>
    </w:lvl>
  </w:abstractNum>
  <w:abstractNum w:abstractNumId="1" w15:restartNumberingAfterBreak="0">
    <w:nsid w:val="00000403"/>
    <w:multiLevelType w:val="multilevel"/>
    <w:tmpl w:val="00000886"/>
    <w:lvl w:ilvl="0">
      <w:numFmt w:val="bullet"/>
      <w:lvlText w:val="-"/>
      <w:lvlJc w:val="left"/>
      <w:pPr>
        <w:ind w:left="839" w:hanging="361"/>
      </w:pPr>
      <w:rPr>
        <w:rFonts w:ascii="Lucida Sans Unicode" w:hAnsi="Lucida Sans Unicode"/>
        <w:b w:val="0"/>
        <w:sz w:val="21"/>
      </w:rPr>
    </w:lvl>
    <w:lvl w:ilvl="1">
      <w:numFmt w:val="bullet"/>
      <w:lvlText w:val="•"/>
      <w:lvlJc w:val="left"/>
      <w:pPr>
        <w:ind w:left="1737" w:hanging="361"/>
      </w:pPr>
    </w:lvl>
    <w:lvl w:ilvl="2">
      <w:numFmt w:val="bullet"/>
      <w:lvlText w:val="•"/>
      <w:lvlJc w:val="left"/>
      <w:pPr>
        <w:ind w:left="2636" w:hanging="361"/>
      </w:pPr>
    </w:lvl>
    <w:lvl w:ilvl="3">
      <w:numFmt w:val="bullet"/>
      <w:lvlText w:val="•"/>
      <w:lvlJc w:val="left"/>
      <w:pPr>
        <w:ind w:left="3535" w:hanging="361"/>
      </w:pPr>
    </w:lvl>
    <w:lvl w:ilvl="4">
      <w:numFmt w:val="bullet"/>
      <w:lvlText w:val="•"/>
      <w:lvlJc w:val="left"/>
      <w:pPr>
        <w:ind w:left="4434" w:hanging="361"/>
      </w:pPr>
    </w:lvl>
    <w:lvl w:ilvl="5">
      <w:numFmt w:val="bullet"/>
      <w:lvlText w:val="•"/>
      <w:lvlJc w:val="left"/>
      <w:pPr>
        <w:ind w:left="5332" w:hanging="361"/>
      </w:pPr>
    </w:lvl>
    <w:lvl w:ilvl="6">
      <w:numFmt w:val="bullet"/>
      <w:lvlText w:val="•"/>
      <w:lvlJc w:val="left"/>
      <w:pPr>
        <w:ind w:left="6231" w:hanging="361"/>
      </w:pPr>
    </w:lvl>
    <w:lvl w:ilvl="7">
      <w:numFmt w:val="bullet"/>
      <w:lvlText w:val="•"/>
      <w:lvlJc w:val="left"/>
      <w:pPr>
        <w:ind w:left="7130" w:hanging="361"/>
      </w:pPr>
    </w:lvl>
    <w:lvl w:ilvl="8">
      <w:numFmt w:val="bullet"/>
      <w:lvlText w:val="•"/>
      <w:lvlJc w:val="left"/>
      <w:pPr>
        <w:ind w:left="8028" w:hanging="361"/>
      </w:pPr>
    </w:lvl>
  </w:abstractNum>
  <w:abstractNum w:abstractNumId="2" w15:restartNumberingAfterBreak="0">
    <w:nsid w:val="00000404"/>
    <w:multiLevelType w:val="multilevel"/>
    <w:tmpl w:val="00000887"/>
    <w:lvl w:ilvl="0">
      <w:numFmt w:val="bullet"/>
      <w:lvlText w:val="•"/>
      <w:lvlJc w:val="left"/>
      <w:pPr>
        <w:ind w:left="839" w:hanging="361"/>
      </w:pPr>
      <w:rPr>
        <w:rFonts w:ascii="Lucida Sans Unicode" w:hAnsi="Lucida Sans Unicode"/>
        <w:b w:val="0"/>
        <w:sz w:val="21"/>
      </w:rPr>
    </w:lvl>
    <w:lvl w:ilvl="1">
      <w:numFmt w:val="bullet"/>
      <w:lvlText w:val="•"/>
      <w:lvlJc w:val="left"/>
      <w:pPr>
        <w:ind w:left="1738" w:hanging="361"/>
      </w:pPr>
    </w:lvl>
    <w:lvl w:ilvl="2">
      <w:numFmt w:val="bullet"/>
      <w:lvlText w:val="•"/>
      <w:lvlJc w:val="left"/>
      <w:pPr>
        <w:ind w:left="2636" w:hanging="361"/>
      </w:pPr>
    </w:lvl>
    <w:lvl w:ilvl="3">
      <w:numFmt w:val="bullet"/>
      <w:lvlText w:val="•"/>
      <w:lvlJc w:val="left"/>
      <w:pPr>
        <w:ind w:left="3535" w:hanging="361"/>
      </w:pPr>
    </w:lvl>
    <w:lvl w:ilvl="4">
      <w:numFmt w:val="bullet"/>
      <w:lvlText w:val="•"/>
      <w:lvlJc w:val="left"/>
      <w:pPr>
        <w:ind w:left="4434" w:hanging="361"/>
      </w:pPr>
    </w:lvl>
    <w:lvl w:ilvl="5">
      <w:numFmt w:val="bullet"/>
      <w:lvlText w:val="•"/>
      <w:lvlJc w:val="left"/>
      <w:pPr>
        <w:ind w:left="5332" w:hanging="361"/>
      </w:pPr>
    </w:lvl>
    <w:lvl w:ilvl="6">
      <w:numFmt w:val="bullet"/>
      <w:lvlText w:val="•"/>
      <w:lvlJc w:val="left"/>
      <w:pPr>
        <w:ind w:left="6231" w:hanging="361"/>
      </w:pPr>
    </w:lvl>
    <w:lvl w:ilvl="7">
      <w:numFmt w:val="bullet"/>
      <w:lvlText w:val="•"/>
      <w:lvlJc w:val="left"/>
      <w:pPr>
        <w:ind w:left="7130" w:hanging="361"/>
      </w:pPr>
    </w:lvl>
    <w:lvl w:ilvl="8">
      <w:numFmt w:val="bullet"/>
      <w:lvlText w:val="•"/>
      <w:lvlJc w:val="left"/>
      <w:pPr>
        <w:ind w:left="8028" w:hanging="361"/>
      </w:pPr>
    </w:lvl>
  </w:abstractNum>
  <w:abstractNum w:abstractNumId="3" w15:restartNumberingAfterBreak="0">
    <w:nsid w:val="0DDC5275"/>
    <w:multiLevelType w:val="hybridMultilevel"/>
    <w:tmpl w:val="57B2C36A"/>
    <w:lvl w:ilvl="0" w:tplc="96A847C6">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7303F"/>
    <w:multiLevelType w:val="multilevel"/>
    <w:tmpl w:val="5272364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13D21375"/>
    <w:multiLevelType w:val="hybridMultilevel"/>
    <w:tmpl w:val="3A36A318"/>
    <w:lvl w:ilvl="0" w:tplc="42ECA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56EBA"/>
    <w:multiLevelType w:val="hybridMultilevel"/>
    <w:tmpl w:val="923EF2FC"/>
    <w:lvl w:ilvl="0" w:tplc="D084F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F2287"/>
    <w:multiLevelType w:val="hybridMultilevel"/>
    <w:tmpl w:val="9C4EFB86"/>
    <w:lvl w:ilvl="0" w:tplc="42ECA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D1960"/>
    <w:multiLevelType w:val="hybridMultilevel"/>
    <w:tmpl w:val="80F6C3FA"/>
    <w:lvl w:ilvl="0" w:tplc="42ECA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57319"/>
    <w:multiLevelType w:val="hybridMultilevel"/>
    <w:tmpl w:val="ACDC1D1A"/>
    <w:lvl w:ilvl="0" w:tplc="42ECA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A14B2"/>
    <w:multiLevelType w:val="hybridMultilevel"/>
    <w:tmpl w:val="3AF073DA"/>
    <w:lvl w:ilvl="0" w:tplc="42ECA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A218A"/>
    <w:multiLevelType w:val="hybridMultilevel"/>
    <w:tmpl w:val="C6DC7CC2"/>
    <w:lvl w:ilvl="0" w:tplc="C8E8E8C0">
      <w:numFmt w:val="bullet"/>
      <w:lvlText w:val="*"/>
      <w:lvlJc w:val="left"/>
      <w:pPr>
        <w:ind w:left="720" w:hanging="360"/>
      </w:pPr>
      <w:rPr>
        <w:rFonts w:ascii="Times New Roman" w:eastAsia="Times New Roman" w:hAnsi="Times New Roman" w:cs="Times New Roman" w:hint="default"/>
        <w:i/>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AC4"/>
    <w:multiLevelType w:val="hybridMultilevel"/>
    <w:tmpl w:val="71069480"/>
    <w:lvl w:ilvl="0" w:tplc="241A0001">
      <w:start w:val="1"/>
      <w:numFmt w:val="bullet"/>
      <w:lvlText w:val=""/>
      <w:lvlJc w:val="left"/>
      <w:pPr>
        <w:ind w:left="774" w:hanging="360"/>
      </w:pPr>
      <w:rPr>
        <w:rFonts w:ascii="Symbol" w:hAnsi="Symbol" w:hint="default"/>
      </w:rPr>
    </w:lvl>
    <w:lvl w:ilvl="1" w:tplc="241A0003" w:tentative="1">
      <w:start w:val="1"/>
      <w:numFmt w:val="bullet"/>
      <w:lvlText w:val="o"/>
      <w:lvlJc w:val="left"/>
      <w:pPr>
        <w:ind w:left="1494" w:hanging="360"/>
      </w:pPr>
      <w:rPr>
        <w:rFonts w:ascii="Courier New" w:hAnsi="Courier New" w:cs="Courier New" w:hint="default"/>
      </w:rPr>
    </w:lvl>
    <w:lvl w:ilvl="2" w:tplc="241A0005" w:tentative="1">
      <w:start w:val="1"/>
      <w:numFmt w:val="bullet"/>
      <w:lvlText w:val=""/>
      <w:lvlJc w:val="left"/>
      <w:pPr>
        <w:ind w:left="2214" w:hanging="360"/>
      </w:pPr>
      <w:rPr>
        <w:rFonts w:ascii="Wingdings" w:hAnsi="Wingdings" w:hint="default"/>
      </w:rPr>
    </w:lvl>
    <w:lvl w:ilvl="3" w:tplc="241A0001" w:tentative="1">
      <w:start w:val="1"/>
      <w:numFmt w:val="bullet"/>
      <w:lvlText w:val=""/>
      <w:lvlJc w:val="left"/>
      <w:pPr>
        <w:ind w:left="2934" w:hanging="360"/>
      </w:pPr>
      <w:rPr>
        <w:rFonts w:ascii="Symbol" w:hAnsi="Symbol" w:hint="default"/>
      </w:rPr>
    </w:lvl>
    <w:lvl w:ilvl="4" w:tplc="241A0003" w:tentative="1">
      <w:start w:val="1"/>
      <w:numFmt w:val="bullet"/>
      <w:lvlText w:val="o"/>
      <w:lvlJc w:val="left"/>
      <w:pPr>
        <w:ind w:left="3654" w:hanging="360"/>
      </w:pPr>
      <w:rPr>
        <w:rFonts w:ascii="Courier New" w:hAnsi="Courier New" w:cs="Courier New" w:hint="default"/>
      </w:rPr>
    </w:lvl>
    <w:lvl w:ilvl="5" w:tplc="241A0005" w:tentative="1">
      <w:start w:val="1"/>
      <w:numFmt w:val="bullet"/>
      <w:lvlText w:val=""/>
      <w:lvlJc w:val="left"/>
      <w:pPr>
        <w:ind w:left="4374" w:hanging="360"/>
      </w:pPr>
      <w:rPr>
        <w:rFonts w:ascii="Wingdings" w:hAnsi="Wingdings" w:hint="default"/>
      </w:rPr>
    </w:lvl>
    <w:lvl w:ilvl="6" w:tplc="241A0001" w:tentative="1">
      <w:start w:val="1"/>
      <w:numFmt w:val="bullet"/>
      <w:lvlText w:val=""/>
      <w:lvlJc w:val="left"/>
      <w:pPr>
        <w:ind w:left="5094" w:hanging="360"/>
      </w:pPr>
      <w:rPr>
        <w:rFonts w:ascii="Symbol" w:hAnsi="Symbol" w:hint="default"/>
      </w:rPr>
    </w:lvl>
    <w:lvl w:ilvl="7" w:tplc="241A0003" w:tentative="1">
      <w:start w:val="1"/>
      <w:numFmt w:val="bullet"/>
      <w:lvlText w:val="o"/>
      <w:lvlJc w:val="left"/>
      <w:pPr>
        <w:ind w:left="5814" w:hanging="360"/>
      </w:pPr>
      <w:rPr>
        <w:rFonts w:ascii="Courier New" w:hAnsi="Courier New" w:cs="Courier New" w:hint="default"/>
      </w:rPr>
    </w:lvl>
    <w:lvl w:ilvl="8" w:tplc="241A0005" w:tentative="1">
      <w:start w:val="1"/>
      <w:numFmt w:val="bullet"/>
      <w:lvlText w:val=""/>
      <w:lvlJc w:val="left"/>
      <w:pPr>
        <w:ind w:left="6534" w:hanging="360"/>
      </w:pPr>
      <w:rPr>
        <w:rFonts w:ascii="Wingdings" w:hAnsi="Wingdings" w:hint="default"/>
      </w:rPr>
    </w:lvl>
  </w:abstractNum>
  <w:abstractNum w:abstractNumId="13" w15:restartNumberingAfterBreak="0">
    <w:nsid w:val="52222E32"/>
    <w:multiLevelType w:val="hybridMultilevel"/>
    <w:tmpl w:val="217CD8DA"/>
    <w:lvl w:ilvl="0" w:tplc="42ECA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358D0"/>
    <w:multiLevelType w:val="hybridMultilevel"/>
    <w:tmpl w:val="C3D09360"/>
    <w:lvl w:ilvl="0" w:tplc="42ECA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F737E"/>
    <w:multiLevelType w:val="hybridMultilevel"/>
    <w:tmpl w:val="FCD06ACC"/>
    <w:lvl w:ilvl="0" w:tplc="96A847C6">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11ECA"/>
    <w:multiLevelType w:val="hybridMultilevel"/>
    <w:tmpl w:val="E530E570"/>
    <w:lvl w:ilvl="0" w:tplc="42ECA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31580"/>
    <w:multiLevelType w:val="hybridMultilevel"/>
    <w:tmpl w:val="9020926C"/>
    <w:lvl w:ilvl="0" w:tplc="42ECA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C37B1"/>
    <w:multiLevelType w:val="hybridMultilevel"/>
    <w:tmpl w:val="B1E2A250"/>
    <w:lvl w:ilvl="0" w:tplc="B8F05CFC">
      <w:start w:val="1"/>
      <w:numFmt w:val="decimal"/>
      <w:lvlText w:val="%1."/>
      <w:lvlJc w:val="left"/>
      <w:pPr>
        <w:ind w:left="378" w:hanging="240"/>
      </w:pPr>
      <w:rPr>
        <w:rFonts w:ascii="Times New Roman" w:eastAsia="Times New Roman" w:hAnsi="Times New Roman" w:cs="Times New Roman" w:hint="default"/>
        <w:b/>
        <w:bCs/>
        <w:spacing w:val="-3"/>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EF1E0A"/>
    <w:multiLevelType w:val="hybridMultilevel"/>
    <w:tmpl w:val="481831EA"/>
    <w:lvl w:ilvl="0" w:tplc="42ECA7F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9471D"/>
    <w:multiLevelType w:val="multilevel"/>
    <w:tmpl w:val="25B6103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64551822">
    <w:abstractNumId w:val="2"/>
  </w:num>
  <w:num w:numId="2" w16cid:durableId="434833106">
    <w:abstractNumId w:val="1"/>
  </w:num>
  <w:num w:numId="3" w16cid:durableId="1468622496">
    <w:abstractNumId w:val="0"/>
  </w:num>
  <w:num w:numId="4" w16cid:durableId="1424496691">
    <w:abstractNumId w:val="11"/>
  </w:num>
  <w:num w:numId="5" w16cid:durableId="478349439">
    <w:abstractNumId w:val="18"/>
  </w:num>
  <w:num w:numId="6" w16cid:durableId="843395998">
    <w:abstractNumId w:val="13"/>
  </w:num>
  <w:num w:numId="7" w16cid:durableId="1878201414">
    <w:abstractNumId w:val="15"/>
  </w:num>
  <w:num w:numId="8" w16cid:durableId="1718705354">
    <w:abstractNumId w:val="6"/>
  </w:num>
  <w:num w:numId="9" w16cid:durableId="90132444">
    <w:abstractNumId w:val="9"/>
  </w:num>
  <w:num w:numId="10" w16cid:durableId="1648244559">
    <w:abstractNumId w:val="4"/>
  </w:num>
  <w:num w:numId="11" w16cid:durableId="209348607">
    <w:abstractNumId w:val="12"/>
  </w:num>
  <w:num w:numId="12" w16cid:durableId="2145000856">
    <w:abstractNumId w:val="20"/>
  </w:num>
  <w:num w:numId="13" w16cid:durableId="131169626">
    <w:abstractNumId w:val="8"/>
  </w:num>
  <w:num w:numId="14" w16cid:durableId="1169058820">
    <w:abstractNumId w:val="14"/>
  </w:num>
  <w:num w:numId="15" w16cid:durableId="840587233">
    <w:abstractNumId w:val="3"/>
  </w:num>
  <w:num w:numId="16" w16cid:durableId="213587014">
    <w:abstractNumId w:val="17"/>
  </w:num>
  <w:num w:numId="17" w16cid:durableId="1925525517">
    <w:abstractNumId w:val="16"/>
  </w:num>
  <w:num w:numId="18" w16cid:durableId="460998653">
    <w:abstractNumId w:val="7"/>
  </w:num>
  <w:num w:numId="19" w16cid:durableId="2095589140">
    <w:abstractNumId w:val="5"/>
  </w:num>
  <w:num w:numId="20" w16cid:durableId="1402753671">
    <w:abstractNumId w:val="10"/>
  </w:num>
  <w:num w:numId="21" w16cid:durableId="15327659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2MjMzNzWzANLmFko6SsGpxcWZ+XkgBca1AFCKhT8sAAAA"/>
  </w:docVars>
  <w:rsids>
    <w:rsidRoot w:val="00C60E14"/>
    <w:rsid w:val="000032A6"/>
    <w:rsid w:val="00031965"/>
    <w:rsid w:val="000E4641"/>
    <w:rsid w:val="000E5988"/>
    <w:rsid w:val="000E5F95"/>
    <w:rsid w:val="00120D2A"/>
    <w:rsid w:val="001563A0"/>
    <w:rsid w:val="001576A3"/>
    <w:rsid w:val="001B4BB9"/>
    <w:rsid w:val="0021692E"/>
    <w:rsid w:val="002522EF"/>
    <w:rsid w:val="002616B4"/>
    <w:rsid w:val="002639B2"/>
    <w:rsid w:val="002D2BF5"/>
    <w:rsid w:val="003017C4"/>
    <w:rsid w:val="003670D9"/>
    <w:rsid w:val="003B55CC"/>
    <w:rsid w:val="003D4FCE"/>
    <w:rsid w:val="003E5E4F"/>
    <w:rsid w:val="00423ED7"/>
    <w:rsid w:val="004404EB"/>
    <w:rsid w:val="004616BF"/>
    <w:rsid w:val="004D4659"/>
    <w:rsid w:val="00530415"/>
    <w:rsid w:val="00556985"/>
    <w:rsid w:val="00566E0E"/>
    <w:rsid w:val="00574585"/>
    <w:rsid w:val="005A4A86"/>
    <w:rsid w:val="005A6A9B"/>
    <w:rsid w:val="005E1618"/>
    <w:rsid w:val="005F03ED"/>
    <w:rsid w:val="00625B32"/>
    <w:rsid w:val="00635A23"/>
    <w:rsid w:val="0065610E"/>
    <w:rsid w:val="006726B5"/>
    <w:rsid w:val="006834DE"/>
    <w:rsid w:val="006A3577"/>
    <w:rsid w:val="00752157"/>
    <w:rsid w:val="00752667"/>
    <w:rsid w:val="0075357E"/>
    <w:rsid w:val="007F4B8F"/>
    <w:rsid w:val="00832FA5"/>
    <w:rsid w:val="0083532A"/>
    <w:rsid w:val="00851F93"/>
    <w:rsid w:val="008C0138"/>
    <w:rsid w:val="00912E71"/>
    <w:rsid w:val="009573DC"/>
    <w:rsid w:val="00957D68"/>
    <w:rsid w:val="00960952"/>
    <w:rsid w:val="0097535D"/>
    <w:rsid w:val="00982BFD"/>
    <w:rsid w:val="00997986"/>
    <w:rsid w:val="009C1841"/>
    <w:rsid w:val="009C2CCB"/>
    <w:rsid w:val="00A11002"/>
    <w:rsid w:val="00A16C58"/>
    <w:rsid w:val="00A25865"/>
    <w:rsid w:val="00A2597E"/>
    <w:rsid w:val="00A31834"/>
    <w:rsid w:val="00A55F52"/>
    <w:rsid w:val="00A75A32"/>
    <w:rsid w:val="00A87E7E"/>
    <w:rsid w:val="00AF388A"/>
    <w:rsid w:val="00AF3C2B"/>
    <w:rsid w:val="00AF5527"/>
    <w:rsid w:val="00B156A0"/>
    <w:rsid w:val="00B200B0"/>
    <w:rsid w:val="00B906D5"/>
    <w:rsid w:val="00BB1BD2"/>
    <w:rsid w:val="00C12A82"/>
    <w:rsid w:val="00C33768"/>
    <w:rsid w:val="00C60E14"/>
    <w:rsid w:val="00C840CF"/>
    <w:rsid w:val="00C87961"/>
    <w:rsid w:val="00C970F4"/>
    <w:rsid w:val="00CE53B5"/>
    <w:rsid w:val="00D426AF"/>
    <w:rsid w:val="00D93128"/>
    <w:rsid w:val="00DA1245"/>
    <w:rsid w:val="00DE0A29"/>
    <w:rsid w:val="00DF707D"/>
    <w:rsid w:val="00E00F1B"/>
    <w:rsid w:val="00E52AE9"/>
    <w:rsid w:val="00E92127"/>
    <w:rsid w:val="00EA487A"/>
    <w:rsid w:val="00EC62EA"/>
    <w:rsid w:val="00EE061D"/>
    <w:rsid w:val="00EE53BF"/>
    <w:rsid w:val="00F00673"/>
    <w:rsid w:val="00F043DD"/>
    <w:rsid w:val="00F2193E"/>
    <w:rsid w:val="00F26A96"/>
    <w:rsid w:val="00F67723"/>
    <w:rsid w:val="00F8539E"/>
    <w:rsid w:val="00FB41D8"/>
    <w:rsid w:val="00FE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71DF2"/>
  <w15:chartTrackingRefBased/>
  <w15:docId w15:val="{4CECB701-1FFD-498D-B71D-3277B886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1F93"/>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851F93"/>
    <w:pPr>
      <w:ind w:left="2562"/>
      <w:outlineLvl w:val="0"/>
    </w:pPr>
    <w:rPr>
      <w:rFonts w:ascii="Calibri" w:hAnsi="Calibri" w:cs="Calibri"/>
      <w:sz w:val="33"/>
      <w:szCs w:val="33"/>
    </w:rPr>
  </w:style>
  <w:style w:type="paragraph" w:styleId="Heading2">
    <w:name w:val="heading 2"/>
    <w:basedOn w:val="Normal"/>
    <w:next w:val="Normal"/>
    <w:link w:val="Heading2Char"/>
    <w:uiPriority w:val="1"/>
    <w:qFormat/>
    <w:rsid w:val="00851F93"/>
    <w:pPr>
      <w:spacing w:before="47"/>
      <w:ind w:left="1540"/>
      <w:outlineLvl w:val="1"/>
    </w:pPr>
    <w:rPr>
      <w:rFonts w:ascii="Calibri" w:hAnsi="Calibri" w:cs="Calibri"/>
      <w:sz w:val="26"/>
      <w:szCs w:val="26"/>
    </w:rPr>
  </w:style>
  <w:style w:type="paragraph" w:styleId="Heading3">
    <w:name w:val="heading 3"/>
    <w:basedOn w:val="Normal"/>
    <w:next w:val="Normal"/>
    <w:link w:val="Heading3Char"/>
    <w:uiPriority w:val="1"/>
    <w:qFormat/>
    <w:rsid w:val="00851F93"/>
    <w:pPr>
      <w:ind w:left="119" w:hanging="360"/>
      <w:outlineLvl w:val="2"/>
    </w:pPr>
    <w:rPr>
      <w:rFonts w:ascii="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51F93"/>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sid w:val="00851F93"/>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sid w:val="00851F93"/>
    <w:rPr>
      <w:rFonts w:ascii="Calibri Light" w:eastAsia="Times New Roman" w:hAnsi="Calibri Light" w:cs="Times New Roman"/>
      <w:b/>
      <w:bCs/>
      <w:sz w:val="26"/>
      <w:szCs w:val="26"/>
    </w:rPr>
  </w:style>
  <w:style w:type="paragraph" w:styleId="BodyText">
    <w:name w:val="Body Text"/>
    <w:basedOn w:val="Normal"/>
    <w:link w:val="BodyTextChar"/>
    <w:uiPriority w:val="1"/>
    <w:qFormat/>
    <w:rsid w:val="00851F93"/>
    <w:pPr>
      <w:ind w:left="119"/>
    </w:pPr>
    <w:rPr>
      <w:rFonts w:ascii="Calibri" w:hAnsi="Calibri" w:cs="Calibri"/>
      <w:sz w:val="21"/>
      <w:szCs w:val="21"/>
    </w:rPr>
  </w:style>
  <w:style w:type="character" w:customStyle="1" w:styleId="BodyTextChar">
    <w:name w:val="Body Text Char"/>
    <w:link w:val="BodyText"/>
    <w:uiPriority w:val="99"/>
    <w:semiHidden/>
    <w:locked/>
    <w:rsid w:val="00851F93"/>
    <w:rPr>
      <w:rFonts w:ascii="Times New Roman" w:hAnsi="Times New Roman" w:cs="Times New Roman"/>
      <w:sz w:val="24"/>
      <w:szCs w:val="24"/>
    </w:rPr>
  </w:style>
  <w:style w:type="paragraph" w:styleId="ListParagraph">
    <w:name w:val="List Paragraph"/>
    <w:basedOn w:val="Normal"/>
    <w:uiPriority w:val="1"/>
    <w:qFormat/>
    <w:rsid w:val="00851F93"/>
  </w:style>
  <w:style w:type="paragraph" w:customStyle="1" w:styleId="TableParagraph">
    <w:name w:val="Table Paragraph"/>
    <w:basedOn w:val="Normal"/>
    <w:uiPriority w:val="1"/>
    <w:qFormat/>
    <w:rsid w:val="00851F93"/>
  </w:style>
  <w:style w:type="table" w:styleId="TableGrid">
    <w:name w:val="Table Grid"/>
    <w:basedOn w:val="TableNormal"/>
    <w:uiPriority w:val="39"/>
    <w:rsid w:val="003E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E5E4F"/>
    <w:rPr>
      <w:sz w:val="16"/>
      <w:szCs w:val="16"/>
    </w:rPr>
  </w:style>
  <w:style w:type="paragraph" w:styleId="CommentText">
    <w:name w:val="annotation text"/>
    <w:basedOn w:val="Normal"/>
    <w:link w:val="CommentTextChar"/>
    <w:uiPriority w:val="99"/>
    <w:semiHidden/>
    <w:unhideWhenUsed/>
    <w:rsid w:val="003E5E4F"/>
    <w:rPr>
      <w:sz w:val="20"/>
      <w:szCs w:val="20"/>
    </w:rPr>
  </w:style>
  <w:style w:type="character" w:customStyle="1" w:styleId="CommentTextChar">
    <w:name w:val="Comment Text Char"/>
    <w:link w:val="CommentText"/>
    <w:uiPriority w:val="99"/>
    <w:semiHidden/>
    <w:rsid w:val="003E5E4F"/>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E5E4F"/>
    <w:rPr>
      <w:b/>
      <w:bCs/>
    </w:rPr>
  </w:style>
  <w:style w:type="character" w:customStyle="1" w:styleId="CommentSubjectChar">
    <w:name w:val="Comment Subject Char"/>
    <w:link w:val="CommentSubject"/>
    <w:uiPriority w:val="99"/>
    <w:semiHidden/>
    <w:rsid w:val="003E5E4F"/>
    <w:rPr>
      <w:rFonts w:ascii="Times New Roman" w:hAnsi="Times New Roman"/>
      <w:b/>
      <w:bCs/>
      <w:sz w:val="20"/>
      <w:szCs w:val="20"/>
      <w:lang w:val="en-US" w:eastAsia="en-US"/>
    </w:rPr>
  </w:style>
  <w:style w:type="paragraph" w:styleId="BalloonText">
    <w:name w:val="Balloon Text"/>
    <w:basedOn w:val="Normal"/>
    <w:link w:val="BalloonTextChar"/>
    <w:uiPriority w:val="99"/>
    <w:semiHidden/>
    <w:unhideWhenUsed/>
    <w:rsid w:val="003E5E4F"/>
    <w:rPr>
      <w:rFonts w:ascii="Segoe UI" w:hAnsi="Segoe UI" w:cs="Segoe UI"/>
      <w:sz w:val="18"/>
      <w:szCs w:val="18"/>
    </w:rPr>
  </w:style>
  <w:style w:type="character" w:customStyle="1" w:styleId="BalloonTextChar">
    <w:name w:val="Balloon Text Char"/>
    <w:link w:val="BalloonText"/>
    <w:uiPriority w:val="99"/>
    <w:semiHidden/>
    <w:rsid w:val="003E5E4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Petrović</dc:creator>
  <cp:keywords/>
  <dc:description/>
  <cp:lastModifiedBy>Nenad Petrović</cp:lastModifiedBy>
  <cp:revision>2</cp:revision>
  <dcterms:created xsi:type="dcterms:W3CDTF">2024-10-04T06:49:00Z</dcterms:created>
  <dcterms:modified xsi:type="dcterms:W3CDTF">2024-10-04T06:49:00Z</dcterms:modified>
</cp:coreProperties>
</file>