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E74" w:rsidRDefault="00000000">
      <w:pPr>
        <w:spacing w:before="100" w:after="30"/>
        <w:jc w:val="center"/>
      </w:pPr>
      <w:proofErr w:type="spellStart"/>
      <w:r>
        <w:rPr>
          <w:b/>
          <w:bCs/>
          <w:sz w:val="32"/>
          <w:szCs w:val="32"/>
        </w:rPr>
        <w:t>Факултет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инжењерских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наука</w:t>
      </w:r>
      <w:proofErr w:type="spellEnd"/>
    </w:p>
    <w:p w:rsidR="00334E74" w:rsidRDefault="00000000">
      <w:pPr>
        <w:spacing w:before="100" w:after="30"/>
        <w:jc w:val="center"/>
      </w:pPr>
      <w:proofErr w:type="spellStart"/>
      <w:r>
        <w:rPr>
          <w:b/>
          <w:bCs/>
          <w:sz w:val="28"/>
          <w:szCs w:val="28"/>
        </w:rPr>
        <w:t>Термини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полагања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испита</w:t>
      </w:r>
      <w:proofErr w:type="spellEnd"/>
    </w:p>
    <w:p w:rsidR="00334E74" w:rsidRDefault="00000000">
      <w:pPr>
        <w:spacing w:after="60"/>
        <w:jc w:val="center"/>
      </w:pPr>
      <w:proofErr w:type="spellStart"/>
      <w:r>
        <w:rPr>
          <w:b/>
          <w:bCs/>
          <w:sz w:val="24"/>
          <w:szCs w:val="24"/>
        </w:rPr>
        <w:t>Докторске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академске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студије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Фебруар</w:t>
      </w:r>
      <w:r w:rsidR="008A172C">
        <w:rPr>
          <w:b/>
          <w:bCs/>
          <w:sz w:val="24"/>
          <w:szCs w:val="24"/>
          <w:lang w:val="sr-Cyrl-RS"/>
        </w:rPr>
        <w:t>ски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испитни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рок</w:t>
      </w:r>
      <w:proofErr w:type="spellEnd"/>
      <w:r>
        <w:rPr>
          <w:b/>
          <w:bCs/>
          <w:sz w:val="24"/>
          <w:szCs w:val="24"/>
        </w:rPr>
        <w:t>, 2025/2026</w:t>
      </w:r>
    </w:p>
    <w:p w:rsidR="00334E74" w:rsidRDefault="00334E74"/>
    <w:tbl>
      <w:tblPr>
        <w:tblStyle w:val="my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472"/>
        <w:gridCol w:w="2877"/>
      </w:tblGrid>
      <w:tr w:rsidR="00A30584" w:rsidTr="00A30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80" w:type="dxa"/>
            <w:noWrap/>
          </w:tcPr>
          <w:p w:rsidR="00A30584" w:rsidRDefault="00A30584">
            <w:pPr>
              <w:spacing w:after="0"/>
            </w:pPr>
            <w:proofErr w:type="spellStart"/>
            <w:r>
              <w:rPr>
                <w:b/>
                <w:bCs/>
                <w:sz w:val="24"/>
                <w:szCs w:val="24"/>
              </w:rPr>
              <w:t>Назив</w:t>
            </w:r>
            <w:proofErr w:type="spellEnd"/>
          </w:p>
        </w:tc>
        <w:tc>
          <w:tcPr>
            <w:tcW w:w="2880" w:type="dxa"/>
            <w:noWrap/>
          </w:tcPr>
          <w:p w:rsidR="00A30584" w:rsidRDefault="00A30584">
            <w:pPr>
              <w:spacing w:after="0"/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термин</w:t>
            </w:r>
            <w:proofErr w:type="spellEnd"/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Методологија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испитивања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ефеката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фармаколошки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супстанци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A30584">
            <w:pPr>
              <w:spacing w:after="0"/>
              <w:jc w:val="center"/>
            </w:pPr>
            <w:r>
              <w:rPr>
                <w:sz w:val="24"/>
                <w:szCs w:val="24"/>
              </w:rPr>
              <w:t>30.03.2026 у 12:00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Напредне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компјутерске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визије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Pr="00A30584" w:rsidRDefault="00A30584">
            <w:pPr>
              <w:spacing w:after="0"/>
              <w:jc w:val="center"/>
              <w:rPr>
                <w:lang w:val="sr-Cyrl-RS"/>
              </w:rPr>
            </w:pPr>
            <w:r>
              <w:rPr>
                <w:sz w:val="24"/>
                <w:szCs w:val="24"/>
              </w:rPr>
              <w:t>19.03.2026 у 12:00</w:t>
            </w:r>
            <w:r>
              <w:rPr>
                <w:sz w:val="24"/>
                <w:szCs w:val="24"/>
                <w:lang w:val="sr-Cyrl-RS"/>
              </w:rPr>
              <w:t>*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Нумеричке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методе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електромагнетици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A30584">
            <w:pPr>
              <w:spacing w:after="0"/>
              <w:jc w:val="center"/>
            </w:pPr>
            <w:r>
              <w:rPr>
                <w:sz w:val="24"/>
                <w:szCs w:val="24"/>
              </w:rPr>
              <w:t>26.03.2026 у 12:00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Идентификација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A30584">
            <w:pPr>
              <w:spacing w:after="0"/>
              <w:jc w:val="center"/>
            </w:pPr>
            <w:r>
              <w:rPr>
                <w:sz w:val="24"/>
                <w:szCs w:val="24"/>
              </w:rPr>
              <w:t>27.03.2026 у 12:00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Адаптивно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процесирање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A30584">
            <w:pPr>
              <w:spacing w:after="0"/>
              <w:jc w:val="center"/>
            </w:pPr>
            <w:r>
              <w:rPr>
                <w:sz w:val="24"/>
                <w:szCs w:val="24"/>
              </w:rPr>
              <w:t>30.03.2026 у 09:00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Напредне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компјутерске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визије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Pr="00A30584" w:rsidRDefault="00A30584">
            <w:pPr>
              <w:spacing w:after="0"/>
              <w:jc w:val="center"/>
              <w:rPr>
                <w:lang w:val="sr-Cyrl-RS"/>
              </w:rPr>
            </w:pPr>
            <w:r>
              <w:rPr>
                <w:sz w:val="24"/>
                <w:szCs w:val="24"/>
              </w:rPr>
              <w:t>19.03.2026 у 12:00</w:t>
            </w:r>
            <w:r>
              <w:rPr>
                <w:sz w:val="24"/>
                <w:szCs w:val="24"/>
                <w:lang w:val="sr-Cyrl-RS"/>
              </w:rPr>
              <w:t>*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Анализа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пројектовање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информационих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A30584">
            <w:pPr>
              <w:spacing w:after="0"/>
              <w:jc w:val="center"/>
            </w:pPr>
            <w:r>
              <w:rPr>
                <w:sz w:val="24"/>
                <w:szCs w:val="24"/>
              </w:rPr>
              <w:t>30.03.2026 у 10:00</w:t>
            </w:r>
          </w:p>
        </w:tc>
      </w:tr>
      <w:tr w:rsidR="00A30584" w:rsidTr="00A30584">
        <w:tc>
          <w:tcPr>
            <w:tcW w:w="6480" w:type="dxa"/>
            <w:noWrap/>
            <w:vAlign w:val="center"/>
          </w:tcPr>
          <w:p w:rsidR="00A30584" w:rsidRDefault="00A30584">
            <w:pPr>
              <w:spacing w:after="0"/>
            </w:pPr>
            <w:proofErr w:type="spellStart"/>
            <w:r>
              <w:rPr>
                <w:sz w:val="24"/>
                <w:szCs w:val="24"/>
              </w:rPr>
              <w:t>Апликативни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колаборативни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2880" w:type="dxa"/>
            <w:noWrap/>
            <w:vAlign w:val="center"/>
          </w:tcPr>
          <w:p w:rsidR="00A30584" w:rsidRDefault="00856DD1" w:rsidP="00856DD1">
            <w:pPr>
              <w:pStyle w:val="ListParagraph"/>
              <w:numPr>
                <w:ilvl w:val="2"/>
                <w:numId w:val="2"/>
              </w:numPr>
              <w:spacing w:after="0"/>
              <w:ind w:left="1426" w:right="91" w:hanging="1336"/>
              <w:jc w:val="center"/>
            </w:pPr>
            <w:r>
              <w:rPr>
                <w:sz w:val="24"/>
                <w:szCs w:val="24"/>
                <w:lang w:val="sr-Cyrl-RS"/>
              </w:rPr>
              <w:t>у 1</w:t>
            </w:r>
            <w:r w:rsidR="00A30584" w:rsidRPr="003A03D8">
              <w:rPr>
                <w:sz w:val="24"/>
                <w:szCs w:val="24"/>
              </w:rPr>
              <w:t>2:00</w:t>
            </w:r>
          </w:p>
        </w:tc>
      </w:tr>
    </w:tbl>
    <w:p w:rsidR="00334E74" w:rsidRPr="003A03D8" w:rsidRDefault="003A03D8" w:rsidP="003A03D8">
      <w:pPr>
        <w:pStyle w:val="ListParagraph"/>
        <w:ind w:left="630"/>
        <w:rPr>
          <w:sz w:val="12"/>
          <w:szCs w:val="12"/>
          <w:lang w:val="sr-Cyrl-RS"/>
        </w:rPr>
      </w:pPr>
      <w:r w:rsidRPr="003A03D8">
        <w:rPr>
          <w:sz w:val="18"/>
          <w:szCs w:val="18"/>
          <w:lang w:val="sr-Cyrl-RS"/>
        </w:rPr>
        <w:t>*</w:t>
      </w:r>
      <w:r w:rsidR="00A30584" w:rsidRPr="003A03D8">
        <w:rPr>
          <w:sz w:val="12"/>
          <w:szCs w:val="12"/>
          <w:lang w:val="sr-Cyrl-RS"/>
        </w:rPr>
        <w:t>Испит одржан 19.3.2026. због спречености наставника.</w:t>
      </w:r>
    </w:p>
    <w:sectPr w:rsidR="00334E74" w:rsidRPr="003A03D8">
      <w:pgSz w:w="11905" w:h="16837"/>
      <w:pgMar w:top="1000" w:right="1440" w:bottom="10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3094"/>
    <w:multiLevelType w:val="multilevel"/>
    <w:tmpl w:val="BC5A7604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  <w:sz w:val="24"/>
      </w:rPr>
    </w:lvl>
    <w:lvl w:ilvl="1">
      <w:start w:val="3"/>
      <w:numFmt w:val="decimalZero"/>
      <w:lvlText w:val="%1.%2"/>
      <w:lvlJc w:val="left"/>
      <w:pPr>
        <w:ind w:left="1200" w:hanging="1200"/>
      </w:pPr>
      <w:rPr>
        <w:rFonts w:hint="default"/>
        <w:sz w:val="24"/>
      </w:rPr>
    </w:lvl>
    <w:lvl w:ilvl="2">
      <w:start w:val="2026"/>
      <w:numFmt w:val="decimal"/>
      <w:lvlText w:val="%1.%2.%3"/>
      <w:lvlJc w:val="left"/>
      <w:pPr>
        <w:ind w:left="1200" w:hanging="120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00" w:hanging="12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00" w:hanging="12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00" w:hanging="1200"/>
      </w:pPr>
      <w:rPr>
        <w:rFonts w:hint="default"/>
        <w:sz w:val="24"/>
      </w:rPr>
    </w:lvl>
  </w:abstractNum>
  <w:abstractNum w:abstractNumId="1" w15:restartNumberingAfterBreak="0">
    <w:nsid w:val="28EA4239"/>
    <w:multiLevelType w:val="hybridMultilevel"/>
    <w:tmpl w:val="8F289AE0"/>
    <w:lvl w:ilvl="0" w:tplc="AC0A9842">
      <w:start w:val="30"/>
      <w:numFmt w:val="bullet"/>
      <w:lvlText w:val=""/>
      <w:lvlJc w:val="left"/>
      <w:pPr>
        <w:ind w:left="630" w:hanging="360"/>
      </w:pPr>
      <w:rPr>
        <w:rFonts w:ascii="Symbol" w:eastAsia="Arial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311207036">
    <w:abstractNumId w:val="1"/>
  </w:num>
  <w:num w:numId="2" w16cid:durableId="178515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74"/>
    <w:rsid w:val="0017308E"/>
    <w:rsid w:val="00334E74"/>
    <w:rsid w:val="003A03D8"/>
    <w:rsid w:val="00856DD1"/>
    <w:rsid w:val="008A172C"/>
    <w:rsid w:val="00A30584"/>
    <w:rsid w:val="00E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6629"/>
  <w15:docId w15:val="{EC8A752B-8FC3-4204-878B-957BDE11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Style">
    <w:name w:val="myTableStyle"/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100" w:type="dxa"/>
        <w:left w:w="100" w:type="dxa"/>
        <w:bottom w:w="100" w:type="dxa"/>
        <w:right w:w="100" w:type="dxa"/>
      </w:tblCellMar>
    </w:tblPr>
    <w:tblStylePr w:type="firstRow">
      <w:tblPr/>
      <w:tcPr>
        <w:shd w:val="clear" w:color="auto" w:fill="EEEEEE"/>
      </w:tcPr>
    </w:tblStylePr>
  </w:style>
  <w:style w:type="paragraph" w:styleId="ListParagraph">
    <w:name w:val="List Paragraph"/>
    <w:basedOn w:val="Normal"/>
    <w:uiPriority w:val="34"/>
    <w:qFormat/>
    <w:rsid w:val="003A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Manager/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6</cp:revision>
  <dcterms:created xsi:type="dcterms:W3CDTF">2026-03-25T09:20:00Z</dcterms:created>
  <dcterms:modified xsi:type="dcterms:W3CDTF">2026-03-25T09:30:00Z</dcterms:modified>
  <cp:category/>
</cp:coreProperties>
</file>